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宋体" w:hAnsi="宋体" w:cs="宋体"/>
          <w:b/>
          <w:kern w:val="0"/>
          <w:sz w:val="40"/>
          <w:szCs w:val="40"/>
        </w:rPr>
      </w:pPr>
      <w:r>
        <w:rPr>
          <w:rFonts w:hint="eastAsia" w:ascii="宋体" w:hAnsi="宋体" w:cs="宋体"/>
          <w:b/>
          <w:kern w:val="0"/>
          <w:sz w:val="40"/>
          <w:szCs w:val="40"/>
        </w:rPr>
        <w:t>专业课课程教学大纲</w:t>
      </w:r>
    </w:p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SJQU-QR-JW-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28"/>
        </w:rPr>
        <w:t>【糖尿病的社区健康管理</w:t>
      </w:r>
      <w:r>
        <w:rPr>
          <w:rFonts w:hint="eastAsia"/>
          <w:sz w:val="28"/>
          <w:szCs w:val="28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Community Health Management For Diabetes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color w:val="000000"/>
          <w:sz w:val="20"/>
          <w:szCs w:val="20"/>
        </w:rPr>
        <w:t>0010069</w:t>
      </w:r>
      <w:r>
        <w:rPr>
          <w:rFonts w:hint="eastAsia"/>
          <w:color w:val="000000"/>
          <w:sz w:val="20"/>
          <w:szCs w:val="20"/>
        </w:rPr>
        <w:t xml:space="preserve"> 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ascii="宋体" w:hAnsi="宋体"/>
          <w:color w:val="000000"/>
          <w:sz w:val="20"/>
          <w:szCs w:val="20"/>
        </w:rPr>
        <w:t>1</w:t>
      </w:r>
      <w:r>
        <w:rPr>
          <w:rFonts w:ascii="宋体"/>
          <w:color w:val="000000"/>
          <w:sz w:val="20"/>
          <w:szCs w:val="20"/>
        </w:rPr>
        <w:t>.0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【护理】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【护理学专业选修课】</w:t>
      </w:r>
      <w:bookmarkStart w:id="1" w:name="_GoBack"/>
      <w:bookmarkEnd w:id="1"/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开课院系：健康管理学院护理系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80" w:firstLineChars="390"/>
        <w:rPr>
          <w:rFonts w:ascii="宋体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</w:t>
      </w:r>
      <w:r>
        <w:rPr>
          <w:rFonts w:hint="eastAsia" w:ascii="宋体" w:hAnsi="宋体"/>
          <w:color w:val="000000"/>
          <w:sz w:val="20"/>
          <w:szCs w:val="20"/>
        </w:rPr>
        <w:t>材：【自编讲义】</w:t>
      </w:r>
    </w:p>
    <w:p>
      <w:pPr>
        <w:snapToGrid w:val="0"/>
        <w:spacing w:line="288" w:lineRule="auto"/>
        <w:ind w:firstLine="800" w:firstLineChars="400"/>
        <w:rPr>
          <w:rFonts w:asci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参考书目：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 w:ascii="宋体" w:hAnsi="宋体"/>
          <w:color w:val="000000"/>
          <w:szCs w:val="21"/>
        </w:rPr>
        <w:t>《</w:t>
      </w:r>
      <w:r>
        <w:rPr>
          <w:rFonts w:hint="eastAsia" w:ascii="宋体" w:hAnsi="宋体"/>
          <w:color w:val="000000"/>
          <w:sz w:val="20"/>
          <w:szCs w:val="20"/>
        </w:rPr>
        <w:t>社区护理</w:t>
      </w:r>
      <w:r>
        <w:rPr>
          <w:rFonts w:hint="eastAsia" w:ascii="宋体" w:hAnsi="宋体"/>
          <w:color w:val="000000"/>
          <w:szCs w:val="21"/>
        </w:rPr>
        <w:t>》</w:t>
      </w:r>
      <w:r>
        <w:rPr>
          <w:rFonts w:hint="eastAsia" w:ascii="宋体" w:hAnsi="宋体"/>
          <w:color w:val="000000"/>
          <w:sz w:val="20"/>
          <w:szCs w:val="20"/>
        </w:rPr>
        <w:t>，姜新峰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王秀清，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人民卫生出版社</w:t>
      </w:r>
      <w:r>
        <w:rPr>
          <w:rFonts w:ascii="宋体" w:hAnsi="宋体"/>
          <w:color w:val="000000"/>
          <w:sz w:val="20"/>
          <w:szCs w:val="20"/>
        </w:rPr>
        <w:t xml:space="preserve"> 2016.07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800" w:firstLineChars="400"/>
        <w:rPr>
          <w:rFonts w:ascii="宋体"/>
          <w:color w:val="000000"/>
          <w:sz w:val="20"/>
          <w:szCs w:val="20"/>
        </w:rPr>
      </w:pPr>
      <w:r>
        <w:rPr>
          <w:rFonts w:ascii="宋体" w:hAnsi="宋体"/>
          <w:color w:val="000000"/>
          <w:sz w:val="20"/>
          <w:szCs w:val="20"/>
        </w:rPr>
        <w:t xml:space="preserve">         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 w:ascii="宋体" w:hAnsi="宋体"/>
          <w:color w:val="000000"/>
          <w:szCs w:val="21"/>
        </w:rPr>
        <w:t>《</w:t>
      </w:r>
      <w:r>
        <w:rPr>
          <w:rFonts w:hint="eastAsia" w:ascii="宋体" w:hAnsi="宋体"/>
          <w:color w:val="000000"/>
          <w:sz w:val="20"/>
          <w:szCs w:val="20"/>
        </w:rPr>
        <w:t>实用糖尿病学</w:t>
      </w:r>
      <w:r>
        <w:rPr>
          <w:rFonts w:hint="eastAsia" w:ascii="宋体" w:hAnsi="宋体"/>
          <w:color w:val="000000"/>
          <w:szCs w:val="21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 w:ascii="宋体" w:hAnsi="宋体"/>
          <w:color w:val="000000"/>
          <w:sz w:val="20"/>
          <w:szCs w:val="20"/>
        </w:rPr>
        <w:t>迟家敏，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人民卫生出版社</w:t>
      </w:r>
      <w:r>
        <w:rPr>
          <w:rFonts w:ascii="宋体" w:hAnsi="宋体"/>
          <w:color w:val="000000"/>
          <w:sz w:val="20"/>
          <w:szCs w:val="20"/>
        </w:rPr>
        <w:t xml:space="preserve"> 2015.07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800" w:firstLineChars="400"/>
        <w:rPr>
          <w:rFonts w:ascii="宋体"/>
          <w:color w:val="000000"/>
          <w:sz w:val="20"/>
          <w:szCs w:val="20"/>
        </w:rPr>
      </w:pPr>
      <w:r>
        <w:rPr>
          <w:rFonts w:ascii="宋体"/>
          <w:color w:val="000000"/>
          <w:sz w:val="20"/>
          <w:szCs w:val="20"/>
        </w:rPr>
        <w:t xml:space="preserve">         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 w:ascii="宋体" w:hAnsi="宋体"/>
          <w:color w:val="000000"/>
          <w:szCs w:val="21"/>
        </w:rPr>
        <w:t>《</w:t>
      </w:r>
      <w:r>
        <w:rPr>
          <w:rFonts w:hint="eastAsia" w:ascii="宋体" w:hAnsi="宋体"/>
          <w:color w:val="000000"/>
          <w:sz w:val="20"/>
          <w:szCs w:val="20"/>
        </w:rPr>
        <w:t>慢性病患者自我管理实践</w:t>
      </w:r>
      <w:r>
        <w:rPr>
          <w:rFonts w:hint="eastAsia" w:ascii="宋体" w:hAnsi="宋体"/>
          <w:color w:val="000000"/>
          <w:szCs w:val="21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 w:ascii="宋体" w:hAnsi="宋体"/>
          <w:color w:val="000000"/>
          <w:sz w:val="20"/>
          <w:szCs w:val="20"/>
        </w:rPr>
        <w:t>董建群，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人民卫生出版社</w:t>
      </w:r>
      <w:r>
        <w:rPr>
          <w:rFonts w:ascii="宋体" w:hAnsi="宋体"/>
          <w:color w:val="000000"/>
          <w:sz w:val="20"/>
          <w:szCs w:val="20"/>
        </w:rPr>
        <w:t xml:space="preserve"> 2014.06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/>
          <w:bCs/>
          <w:color w:val="000000"/>
          <w:sz w:val="20"/>
          <w:szCs w:val="20"/>
        </w:rPr>
        <w:t xml:space="preserve">   </w:t>
      </w:r>
    </w:p>
    <w:p>
      <w:pPr>
        <w:adjustRightInd w:val="0"/>
        <w:snapToGrid w:val="0"/>
        <w:spacing w:line="288" w:lineRule="auto"/>
        <w:ind w:left="890" w:leftChars="188" w:hanging="495" w:hangingChars="236"/>
        <w:rPr>
          <w:rFonts w:ascii="宋体"/>
          <w:color w:val="000000"/>
          <w:sz w:val="20"/>
          <w:szCs w:val="20"/>
        </w:rPr>
      </w:pPr>
      <w:r>
        <w:t xml:space="preserve">            </w:t>
      </w:r>
      <w:r>
        <w:fldChar w:fldCharType="begin"/>
      </w:r>
      <w:r>
        <w:instrText xml:space="preserve"> HYPERLINK "https://elearning.gench.edu.cn:8443/webapps/portal/execute/tabs/" </w:instrText>
      </w:r>
      <w:r>
        <w:fldChar w:fldCharType="separate"/>
      </w:r>
      <w:r>
        <w:rPr>
          <w:rFonts w:ascii="宋体" w:hAnsi="宋体"/>
          <w:color w:val="000000"/>
          <w:sz w:val="20"/>
          <w:szCs w:val="20"/>
        </w:rPr>
        <w:t>https://elearning.gench.edu.cn:8443/webapps/portal/execute/tabs/</w:t>
      </w:r>
      <w:r>
        <w:rPr>
          <w:rFonts w:ascii="宋体" w:hAnsi="宋体"/>
          <w:color w:val="000000"/>
          <w:sz w:val="20"/>
          <w:szCs w:val="20"/>
        </w:rPr>
        <w:fldChar w:fldCharType="end"/>
      </w:r>
    </w:p>
    <w:p>
      <w:pPr>
        <w:adjustRightInd w:val="0"/>
        <w:snapToGrid w:val="0"/>
        <w:spacing w:line="288" w:lineRule="auto"/>
        <w:ind w:left="867" w:leftChars="188" w:hanging="472" w:hangingChars="236"/>
        <w:rPr>
          <w:b/>
          <w:bCs/>
          <w:color w:val="000000"/>
          <w:szCs w:val="20"/>
        </w:rPr>
      </w:pPr>
      <w:r>
        <w:rPr>
          <w:rFonts w:ascii="宋体" w:hAnsi="宋体"/>
          <w:color w:val="000000"/>
          <w:sz w:val="20"/>
          <w:szCs w:val="20"/>
        </w:rPr>
        <w:t xml:space="preserve">             tabAction?tab_tab_group_id=_1_</w:t>
      </w:r>
      <w:r>
        <w:rPr>
          <w:sz w:val="22"/>
        </w:rPr>
        <w:t>1</w:t>
      </w:r>
    </w:p>
    <w:p>
      <w:pPr>
        <w:adjustRightInd w:val="0"/>
        <w:snapToGrid w:val="0"/>
        <w:spacing w:line="288" w:lineRule="auto"/>
        <w:ind w:left="1353" w:leftChars="188" w:hanging="958" w:hangingChars="477"/>
        <w:rPr>
          <w:rFonts w:ascii="宋体"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【社区护理</w:t>
      </w:r>
      <w:r>
        <w:rPr>
          <w:rFonts w:ascii="宋体" w:hAnsi="宋体"/>
          <w:color w:val="000000"/>
          <w:sz w:val="20"/>
          <w:szCs w:val="20"/>
        </w:rPr>
        <w:t xml:space="preserve"> 0010020</w:t>
      </w:r>
      <w:r>
        <w:rPr>
          <w:rFonts w:hint="eastAsia" w:ascii="宋体" w:hAnsi="宋体"/>
          <w:color w:val="000000"/>
          <w:sz w:val="20"/>
          <w:szCs w:val="20"/>
        </w:rPr>
        <w:t>（</w:t>
      </w:r>
      <w:r>
        <w:rPr>
          <w:rFonts w:ascii="宋体" w:hAnsi="宋体"/>
          <w:color w:val="000000"/>
          <w:sz w:val="20"/>
          <w:szCs w:val="20"/>
        </w:rPr>
        <w:t>3.0</w:t>
      </w:r>
      <w:r>
        <w:rPr>
          <w:rFonts w:hint="eastAsia" w:ascii="宋体" w:hAnsi="宋体"/>
          <w:color w:val="000000"/>
          <w:sz w:val="20"/>
          <w:szCs w:val="20"/>
        </w:rPr>
        <w:t>）</w:t>
      </w:r>
      <w:r>
        <w:rPr>
          <w:rFonts w:ascii="宋体" w:hAnsi="宋体"/>
          <w:color w:val="000000"/>
          <w:sz w:val="20"/>
          <w:szCs w:val="20"/>
        </w:rPr>
        <w:t xml:space="preserve">  </w:t>
      </w:r>
      <w:r>
        <w:rPr>
          <w:rFonts w:hint="eastAsia" w:ascii="宋体" w:hAnsi="宋体"/>
          <w:color w:val="000000"/>
          <w:sz w:val="20"/>
          <w:szCs w:val="20"/>
        </w:rPr>
        <w:t>健康评估</w:t>
      </w:r>
      <w:r>
        <w:rPr>
          <w:rFonts w:ascii="宋体" w:hAnsi="宋体"/>
          <w:color w:val="000000"/>
          <w:sz w:val="20"/>
          <w:szCs w:val="20"/>
        </w:rPr>
        <w:t xml:space="preserve">0070013(3.0)  </w:t>
      </w:r>
      <w:r>
        <w:rPr>
          <w:rFonts w:hint="eastAsia" w:ascii="宋体" w:hAnsi="宋体"/>
          <w:color w:val="000000"/>
          <w:sz w:val="20"/>
          <w:szCs w:val="20"/>
        </w:rPr>
        <w:t>基础护理学</w:t>
      </w:r>
      <w:r>
        <w:rPr>
          <w:rFonts w:ascii="宋体" w:hAnsi="宋体"/>
          <w:color w:val="000000"/>
          <w:sz w:val="20"/>
          <w:szCs w:val="20"/>
        </w:rPr>
        <w:t xml:space="preserve">2 0010017(4.0) </w:t>
      </w:r>
      <w:r>
        <w:rPr>
          <w:rFonts w:hint="eastAsia" w:ascii="宋体" w:hAnsi="宋体"/>
          <w:color w:val="000000"/>
          <w:sz w:val="20"/>
          <w:szCs w:val="20"/>
        </w:rPr>
        <w:t>成人护理</w:t>
      </w:r>
      <w:r>
        <w:rPr>
          <w:rFonts w:ascii="宋体" w:hAnsi="宋体"/>
          <w:color w:val="000000"/>
          <w:sz w:val="20"/>
          <w:szCs w:val="20"/>
        </w:rPr>
        <w:t>1 0010027</w:t>
      </w:r>
      <w:r>
        <w:rPr>
          <w:rFonts w:hint="eastAsia" w:ascii="宋体" w:hAnsi="宋体"/>
          <w:color w:val="000000"/>
          <w:sz w:val="20"/>
          <w:szCs w:val="20"/>
        </w:rPr>
        <w:t>（</w:t>
      </w:r>
      <w:r>
        <w:rPr>
          <w:rFonts w:ascii="宋体" w:hAnsi="宋体"/>
          <w:color w:val="000000"/>
          <w:sz w:val="20"/>
          <w:szCs w:val="20"/>
        </w:rPr>
        <w:t>6.0</w:t>
      </w:r>
      <w:r>
        <w:rPr>
          <w:rFonts w:hint="eastAsia" w:ascii="宋体" w:hAnsi="宋体"/>
          <w:color w:val="000000"/>
          <w:sz w:val="20"/>
          <w:szCs w:val="20"/>
        </w:rPr>
        <w:t>）</w:t>
      </w:r>
      <w:r>
        <w:rPr>
          <w:rFonts w:ascii="宋体" w:hAnsi="宋体"/>
          <w:color w:val="000000"/>
          <w:sz w:val="20"/>
          <w:szCs w:val="20"/>
        </w:rPr>
        <w:t xml:space="preserve">  </w:t>
      </w:r>
      <w:r>
        <w:rPr>
          <w:rFonts w:hint="eastAsia" w:ascii="宋体" w:hAnsi="宋体"/>
          <w:color w:val="000000"/>
          <w:sz w:val="20"/>
          <w:szCs w:val="20"/>
        </w:rPr>
        <w:t>成人护理</w:t>
      </w:r>
      <w:r>
        <w:rPr>
          <w:rFonts w:ascii="宋体" w:hAnsi="宋体"/>
          <w:color w:val="000000"/>
          <w:sz w:val="20"/>
          <w:szCs w:val="20"/>
        </w:rPr>
        <w:t>2 0010028</w:t>
      </w:r>
      <w:r>
        <w:rPr>
          <w:rFonts w:hint="eastAsia" w:ascii="宋体" w:hAnsi="宋体"/>
          <w:color w:val="000000"/>
          <w:sz w:val="20"/>
          <w:szCs w:val="20"/>
        </w:rPr>
        <w:t>（</w:t>
      </w:r>
      <w:r>
        <w:rPr>
          <w:rFonts w:ascii="宋体" w:hAnsi="宋体"/>
          <w:color w:val="000000"/>
          <w:sz w:val="20"/>
          <w:szCs w:val="20"/>
        </w:rPr>
        <w:t>6.0</w:t>
      </w:r>
      <w:r>
        <w:rPr>
          <w:rFonts w:hint="eastAsia" w:ascii="宋体" w:hAnsi="宋体"/>
          <w:color w:val="000000"/>
          <w:sz w:val="20"/>
          <w:szCs w:val="20"/>
        </w:rPr>
        <w:t>）</w:t>
      </w:r>
      <w:r>
        <w:rPr>
          <w:rFonts w:ascii="宋体" w:hAnsi="宋体"/>
          <w:color w:val="000000"/>
          <w:sz w:val="20"/>
          <w:szCs w:val="20"/>
        </w:rPr>
        <w:t xml:space="preserve">  </w:t>
      </w:r>
      <w:r>
        <w:rPr>
          <w:rFonts w:hint="eastAsia" w:ascii="宋体" w:hAnsi="宋体"/>
          <w:color w:val="000000"/>
          <w:sz w:val="20"/>
          <w:szCs w:val="20"/>
        </w:rPr>
        <w:t>人际沟通与交往</w:t>
      </w:r>
      <w:r>
        <w:rPr>
          <w:rFonts w:ascii="宋体" w:hAnsi="宋体"/>
          <w:color w:val="000000"/>
          <w:sz w:val="20"/>
          <w:szCs w:val="20"/>
        </w:rPr>
        <w:t xml:space="preserve">0070019(1.0) </w:t>
      </w:r>
      <w:r>
        <w:rPr>
          <w:rFonts w:hint="eastAsia" w:ascii="宋体" w:hAnsi="宋体"/>
          <w:color w:val="000000"/>
          <w:sz w:val="20"/>
          <w:szCs w:val="20"/>
        </w:rPr>
        <w:t>护理心理学</w:t>
      </w:r>
      <w:r>
        <w:rPr>
          <w:rFonts w:ascii="宋体" w:hAnsi="宋体"/>
          <w:color w:val="000000"/>
          <w:sz w:val="20"/>
          <w:szCs w:val="20"/>
        </w:rPr>
        <w:t>0070027 (1.0)</w:t>
      </w:r>
      <w:r>
        <w:rPr>
          <w:rFonts w:hint="eastAsia" w:ascii="宋体" w:hAnsi="宋体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</w:t>
      </w:r>
    </w:p>
    <w:p>
      <w:pPr>
        <w:adjustRightInd w:val="0"/>
        <w:snapToGrid w:val="0"/>
        <w:spacing w:beforeLines="50" w:afterLines="50" w:line="360" w:lineRule="auto"/>
        <w:ind w:firstLine="500" w:firstLineChars="2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旨在通过结合课程学习，组织学生运用护理相关专业知识服务于社区居民，培养学生服务社会的意识和能力。帮助居民健康体检，筛查和构建糖尿病前期及糖尿病及其慢性并发症人群队列，实施糖尿病综合防治；通过为居民提供健康咨询、健康教育等方式经济有效地控制糖尿病及其慢性并发症、心血管疾病的发生和发展，从而提高糖尿病防治的效果，并减少医疗费用。其次通过服务周边居民的实践活动，不仅可以提供理论联系实际的场所，更重要的是还能促进学生的专业角色和专业思维方式的形成，建立社会责任感和正确伦理观及价值观，培养具有独立工作能力的实用型护理人才。参与学生在专业能力技能及人际沟通能力得到锻炼，服务社会意愿及行为能力得到提升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</w:t>
      </w:r>
    </w:p>
    <w:p>
      <w:pPr>
        <w:snapToGrid w:val="0"/>
        <w:spacing w:line="288" w:lineRule="auto"/>
        <w:ind w:firstLine="350" w:firstLineChars="175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本课程要求学生具有系统的专业基础知识、熟练的护理基本操作技能以及护理相关的法律知识；同时需具备评判性思维以及人际沟通协调能力。本课程在专业培养计划中安排在护理学专业二年级第二学期。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</w:t>
      </w:r>
    </w:p>
    <w:tbl>
      <w:tblPr>
        <w:tblStyle w:val="6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30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42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kern w:val="0"/>
                <w:sz w:val="20"/>
                <w:szCs w:val="20"/>
              </w:rPr>
              <w:t>专业毕业要求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表达沟通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LO111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LO112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自主学习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LO211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能根据需要自己确定学习目标，并设计学习计划。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L0212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5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专业通用能力：能应用医学基础知识解释常见临床现象，具有一定的指导护理工作和用药指导能力。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75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LO32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护理评估能力：能全面评估护理服务对象的身、心、社会及精神方面的健康状态。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5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专业实践能力：能制定和执行护理计划，对内、外、妇、儿等科常见病与多发病病人实施整体护理，对常见急危重症及时发现、初步处理和配合抢救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75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评判性思维能力：能用实践经验及理论知识做出有依据和经过良好判断的临床决策，并能评判他人所提出的理论；在临床紧急情况下，能分析和确定出首要危机。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75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LO35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健康教育能力：能确定病人、家属的健康需求，并采用合适的健康教育策略。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775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LO36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协调管理能力：能协调护理工作中的各种人际关系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能负责护理人员、护理物资和各种活动的安排与管理。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LO41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尽责抗压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L0411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L0412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诚实守信：为人诚实，信守承诺，尽职尽责。（诚实守信）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LO413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LO414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LO51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协同创新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L0511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L0512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L0513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L0514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了解行业前沿知识技术。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LO61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信息应用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LO61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LO612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LO613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LO71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服务关爱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LO711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LO712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LO713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LO714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国际视野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LO811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LO812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LO813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</w:t>
      </w:r>
      <w:r>
        <w:t>LO=learning outcomes</w:t>
      </w:r>
      <w:r>
        <w:rPr>
          <w:rFonts w:hint="eastAsia"/>
        </w:rPr>
        <w:t>（学习成果）</w:t>
      </w:r>
    </w:p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课程预期学习成果</w:t>
      </w:r>
    </w:p>
    <w:tbl>
      <w:tblPr>
        <w:tblStyle w:val="6"/>
        <w:tblW w:w="8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55"/>
        <w:gridCol w:w="3663"/>
        <w:gridCol w:w="1530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66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4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3663" w:type="dxa"/>
          </w:tcPr>
          <w:p>
            <w:pPr>
              <w:pStyle w:val="5"/>
              <w:spacing w:beforeAutospacing="0" w:afterAutospacing="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倾听糖尿病及高危人群的主诉，收集其健康资料，了解教育对象对健康教育的需求。</w:t>
            </w:r>
          </w:p>
        </w:tc>
        <w:tc>
          <w:tcPr>
            <w:tcW w:w="153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教师案例分析；学生实践、教师辅导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纸笔测试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3663" w:type="dxa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将社区健康教育程序的理论知识应用于实践，找出糖尿病患者及高危人群现存的或潜在的的健康问题</w:t>
            </w:r>
            <w:r>
              <w:rPr>
                <w:rFonts w:ascii="宋体"/>
                <w:color w:val="000000"/>
                <w:szCs w:val="21"/>
              </w:rPr>
              <w:t>,</w:t>
            </w:r>
            <w:r>
              <w:rPr>
                <w:rFonts w:hint="eastAsia" w:ascii="宋体" w:hAnsi="宋体"/>
                <w:color w:val="000000"/>
                <w:szCs w:val="21"/>
              </w:rPr>
              <w:t>根据社区服务对象的真实需求进行健康教育。</w:t>
            </w:r>
          </w:p>
        </w:tc>
        <w:tc>
          <w:tcPr>
            <w:tcW w:w="153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教师理论讲授；教师案例分析；学生实践、教师辅导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纸笔测试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3663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以小组为单位设计实践环节，与其他成员密切合作，最终共同完成糖尿病的社区健康管理服务学习活动</w:t>
            </w:r>
          </w:p>
        </w:tc>
        <w:tc>
          <w:tcPr>
            <w:tcW w:w="153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学生实践、教师辅导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服务学习反思报告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L0713</w:t>
            </w:r>
          </w:p>
        </w:tc>
        <w:tc>
          <w:tcPr>
            <w:tcW w:w="3663" w:type="dxa"/>
          </w:tcPr>
          <w:p>
            <w:pPr>
              <w:ind w:right="-51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具有服务社会或社区人群的意识和社会责任感。</w:t>
            </w:r>
          </w:p>
        </w:tc>
        <w:tc>
          <w:tcPr>
            <w:tcW w:w="153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教师讲解要点；学生实践，教师点评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服务学习反思报告</w:t>
            </w:r>
          </w:p>
        </w:tc>
      </w:tr>
    </w:tbl>
    <w:p>
      <w:pPr>
        <w:snapToGrid w:val="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本课程总学时为</w:t>
      </w:r>
      <w:r>
        <w:rPr>
          <w:rFonts w:ascii="黑体" w:hAnsi="宋体" w:eastAsia="黑体"/>
          <w:sz w:val="24"/>
        </w:rPr>
        <w:t>16</w:t>
      </w:r>
      <w:r>
        <w:rPr>
          <w:rFonts w:hint="eastAsia" w:ascii="黑体" w:hAnsi="宋体" w:eastAsia="黑体"/>
          <w:sz w:val="24"/>
        </w:rPr>
        <w:t>学时，其中教师课堂理论授课学时为</w:t>
      </w:r>
      <w:r>
        <w:rPr>
          <w:rFonts w:ascii="黑体" w:hAnsi="宋体" w:eastAsia="黑体"/>
          <w:sz w:val="24"/>
        </w:rPr>
        <w:t>6</w:t>
      </w:r>
      <w:r>
        <w:rPr>
          <w:rFonts w:hint="eastAsia" w:ascii="黑体" w:hAnsi="宋体" w:eastAsia="黑体"/>
          <w:sz w:val="24"/>
        </w:rPr>
        <w:t>学时；学生课内实践环节学时为</w:t>
      </w:r>
      <w:r>
        <w:rPr>
          <w:rFonts w:ascii="黑体" w:hAnsi="宋体" w:eastAsia="黑体"/>
          <w:sz w:val="24"/>
        </w:rPr>
        <w:t>10</w:t>
      </w:r>
      <w:r>
        <w:rPr>
          <w:rFonts w:hint="eastAsia" w:ascii="黑体" w:hAnsi="宋体" w:eastAsia="黑体"/>
          <w:sz w:val="24"/>
        </w:rPr>
        <w:t>学时；课外练习，查阅文献及作业等时间不计在内。</w:t>
      </w:r>
    </w:p>
    <w:tbl>
      <w:tblPr>
        <w:tblStyle w:val="6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720"/>
        <w:gridCol w:w="2025"/>
        <w:gridCol w:w="2295"/>
        <w:gridCol w:w="1530"/>
        <w:gridCol w:w="1530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229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1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1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服务学习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理解服务学习的定义、目的、特点和价值。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 xml:space="preserve">知道服务学习国内外发展历史。                 </w:t>
            </w:r>
          </w:p>
        </w:tc>
        <w:tc>
          <w:tcPr>
            <w:tcW w:w="2295" w:type="dxa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能说出服务学习与传统志工的异同点。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具有服务社会或社区人群的意识。</w:t>
            </w: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服务学习的特点</w:t>
            </w:r>
          </w:p>
        </w:tc>
        <w:tc>
          <w:tcPr>
            <w:tcW w:w="41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12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412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健康管理</w:t>
            </w:r>
          </w:p>
        </w:tc>
        <w:tc>
          <w:tcPr>
            <w:tcW w:w="2025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理解健康管理及健康危险因素的定义，健康危险因素的分类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 xml:space="preserve">知道健康管理的特点、服务对象、基本策略和基本步骤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知道社区健康管理的意义</w:t>
            </w:r>
          </w:p>
        </w:tc>
        <w:tc>
          <w:tcPr>
            <w:tcW w:w="2295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学会评估个人或群体存在的健康危险因素</w:t>
            </w: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树立预防为主的思想</w:t>
            </w: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健康危险因素的分类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健康管理的基本策略和基本步骤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412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412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健康教育</w:t>
            </w:r>
          </w:p>
        </w:tc>
        <w:tc>
          <w:tcPr>
            <w:tcW w:w="2025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理解健康教育、社区健康教育的概念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理解健康教育的程序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知道健康教育的相关理论</w:t>
            </w:r>
          </w:p>
        </w:tc>
        <w:tc>
          <w:tcPr>
            <w:tcW w:w="2295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能正确运用健康教育程序开展护理工作</w:t>
            </w: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具有尊重服务对象的意识，保护服务对象是隐私。</w:t>
            </w: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运用健康教育程序，对现存的或潜在的健康问题制定健康教育内容</w:t>
            </w:r>
          </w:p>
        </w:tc>
        <w:tc>
          <w:tcPr>
            <w:tcW w:w="412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412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12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糖尿病的护理与管理</w:t>
            </w:r>
          </w:p>
        </w:tc>
        <w:tc>
          <w:tcPr>
            <w:tcW w:w="2025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理解糖尿病的病因、发病机制及临床表现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知道糖尿病的概念、分型、并发症、治疗原则及护理要点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分析糖尿病的易感人群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结合模拟病例，找出糖尿病患者或高危人群现存的或潜在的健康问题，并根据服务对象的真实需求进行健康教育</w:t>
            </w: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具有评判性思维与独立解决问题的能力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糖尿病的诊断与实验室检查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糖尿病的预防方法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根据服务对象的真实需求制定健康教育内容</w:t>
            </w:r>
          </w:p>
        </w:tc>
        <w:tc>
          <w:tcPr>
            <w:tcW w:w="412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412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412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血糖测量</w:t>
            </w:r>
          </w:p>
        </w:tc>
        <w:tc>
          <w:tcPr>
            <w:tcW w:w="2025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知道血糖的正常值，知道并理解异常血糖的观察及护理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知道糖尿病患者测量血糖的目的、方法和注意事项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知道便携式血糖仪的操作流程和注意事项</w:t>
            </w:r>
          </w:p>
        </w:tc>
        <w:tc>
          <w:tcPr>
            <w:tcW w:w="2295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能简述血糖的正常值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能简述糖尿病患者测量血糖的目的和注意事项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能进行便携式血糖仪测量血糖</w:t>
            </w: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具有尊重患者、保护患者安全的意识。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具有关爱服务对象的良好职业道德和为提供优质护理服务的意识。</w:t>
            </w: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糖尿病患者测量血糖的注意事项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测量血糖的操作流程</w:t>
            </w:r>
          </w:p>
        </w:tc>
        <w:tc>
          <w:tcPr>
            <w:tcW w:w="412" w:type="dxa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12" w:type="dxa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412" w:type="dxa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服务学习设计和实践</w:t>
            </w:r>
          </w:p>
        </w:tc>
        <w:tc>
          <w:tcPr>
            <w:tcW w:w="2025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学生分别组成健康教育、测量血糖、测量血压小组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以小组为单位设计服务学习活动环节，与其他成员密切合作，最终共同完成糖尿病的社区健康管理服务学习活动</w:t>
            </w:r>
          </w:p>
        </w:tc>
        <w:tc>
          <w:tcPr>
            <w:tcW w:w="2295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能正确运用语言和非语言行为与社区居民进行有效的沟通并</w:t>
            </w:r>
            <w:r>
              <w:rPr>
                <w:rFonts w:hint="eastAsia" w:ascii="宋体" w:hAnsi="宋体" w:cs="宋体"/>
                <w:bCs/>
                <w:szCs w:val="21"/>
              </w:rPr>
              <w:t>能制造良好的交流氛围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能运用所学知识和技能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评估护理服务对象的身、心、社会及精神方面的健康状态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能正确运用护理程序，开展对社区糖尿病患者现存的或潜在的健康问题进行健康教育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护理操作动作熟练、轻巧、稳重、准确，减少患者痛苦和不适</w:t>
            </w: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能保护病人隐私，严格遵守护理技术操作规程和标准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能具有团队合作精神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能视每一位社区居民为自己的亲人，认真倾听和耐心回答社区人群提出的每一个问题</w:t>
            </w: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设计实践环节，完成糖尿病的社区健康管理服务学习任务</w:t>
            </w:r>
          </w:p>
        </w:tc>
        <w:tc>
          <w:tcPr>
            <w:tcW w:w="412" w:type="dxa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12" w:type="dxa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12" w:type="dxa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718"/>
        <w:gridCol w:w="2862"/>
        <w:gridCol w:w="720"/>
        <w:gridCol w:w="108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71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286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实验时数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648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718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制定糖尿病健康教育内容</w:t>
            </w:r>
          </w:p>
        </w:tc>
        <w:tc>
          <w:tcPr>
            <w:tcW w:w="2862" w:type="dxa"/>
          </w:tcPr>
          <w:p>
            <w:pPr>
              <w:pStyle w:val="2"/>
              <w:spacing w:line="288" w:lineRule="auto"/>
              <w:ind w:firstLine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根据模拟病例制定健康教育内容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综合型</w:t>
            </w:r>
          </w:p>
        </w:tc>
        <w:tc>
          <w:tcPr>
            <w:tcW w:w="720" w:type="dxa"/>
          </w:tcPr>
          <w:p>
            <w:pPr>
              <w:pStyle w:val="2"/>
              <w:spacing w:line="288" w:lineRule="auto"/>
              <w:ind w:firstLine="0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48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718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血糖测量</w:t>
            </w:r>
          </w:p>
        </w:tc>
        <w:tc>
          <w:tcPr>
            <w:tcW w:w="2862" w:type="dxa"/>
            <w:vAlign w:val="center"/>
          </w:tcPr>
          <w:p>
            <w:pPr>
              <w:pStyle w:val="2"/>
              <w:spacing w:line="288" w:lineRule="auto"/>
              <w:ind w:firstLine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便携式血糖仪的使用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综合型</w:t>
            </w:r>
          </w:p>
        </w:tc>
        <w:tc>
          <w:tcPr>
            <w:tcW w:w="720" w:type="dxa"/>
          </w:tcPr>
          <w:p>
            <w:pPr>
              <w:pStyle w:val="2"/>
              <w:spacing w:line="288" w:lineRule="auto"/>
              <w:ind w:firstLine="0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</w:trPr>
        <w:tc>
          <w:tcPr>
            <w:tcW w:w="648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718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设计服务学习活动方案</w:t>
            </w:r>
          </w:p>
        </w:tc>
        <w:tc>
          <w:tcPr>
            <w:tcW w:w="2862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设计服务学习活动方案，包括设计宣传标语，宣传单（册）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综合型</w:t>
            </w:r>
          </w:p>
        </w:tc>
        <w:tc>
          <w:tcPr>
            <w:tcW w:w="720" w:type="dxa"/>
          </w:tcPr>
          <w:p>
            <w:pPr>
              <w:pStyle w:val="2"/>
              <w:spacing w:line="288" w:lineRule="auto"/>
              <w:ind w:firstLine="0"/>
              <w:rPr>
                <w:rFonts w:ascii="宋体"/>
                <w:bCs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6"/>
        <w:tblpPr w:leftFromText="180" w:rightFromText="180" w:vertAnchor="text" w:horzAnchor="margin" w:tblpY="95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476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课堂小测验</w:t>
            </w:r>
          </w:p>
        </w:tc>
        <w:tc>
          <w:tcPr>
            <w:tcW w:w="1476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课堂展示(糖尿病研究前沿)</w:t>
            </w:r>
          </w:p>
        </w:tc>
        <w:tc>
          <w:tcPr>
            <w:tcW w:w="1476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实训报告（血糖测量）</w:t>
            </w:r>
          </w:p>
        </w:tc>
        <w:tc>
          <w:tcPr>
            <w:tcW w:w="1476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  <w:r>
              <w:rPr>
                <w:rFonts w:ascii="宋体" w:hAnsi="宋体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/>
                <w:bCs/>
                <w:color w:val="000000"/>
                <w:szCs w:val="21"/>
              </w:rPr>
              <w:t>X4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设计服务学习活动方案</w:t>
            </w:r>
          </w:p>
        </w:tc>
        <w:tc>
          <w:tcPr>
            <w:tcW w:w="1476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50%</w:t>
            </w:r>
          </w:p>
        </w:tc>
      </w:tr>
    </w:tbl>
    <w:p>
      <w:pPr>
        <w:snapToGrid w:val="0"/>
        <w:spacing w:line="288" w:lineRule="auto"/>
        <w:ind w:firstLine="600" w:firstLineChars="30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3791585</wp:posOffset>
            </wp:positionH>
            <wp:positionV relativeFrom="paragraph">
              <wp:posOffset>2218055</wp:posOffset>
            </wp:positionV>
            <wp:extent cx="535305" cy="232410"/>
            <wp:effectExtent l="19050" t="0" r="0" b="0"/>
            <wp:wrapSquare wrapText="bothSides"/>
            <wp:docPr id="4" name="图片 4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黄海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1570355</wp:posOffset>
            </wp:positionH>
            <wp:positionV relativeFrom="paragraph">
              <wp:posOffset>31115</wp:posOffset>
            </wp:positionV>
            <wp:extent cx="474345" cy="299085"/>
            <wp:effectExtent l="19050" t="0" r="1905" b="0"/>
            <wp:wrapSquare wrapText="bothSides"/>
            <wp:docPr id="5" name="图片 5" descr="自己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自己签名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29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3月 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 xml:space="preserve"> 日</w:t>
      </w:r>
      <w:r>
        <w:rPr>
          <w:rFonts w:ascii="宋体" w:hAnsi="宋体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JiNGE1MTY1YjM1ODhmOGRiYTFkMzQ0NzZlY2E5MzIifQ=="/>
  </w:docVars>
  <w:rsids>
    <w:rsidRoot w:val="00B7651F"/>
    <w:rsid w:val="00001C8F"/>
    <w:rsid w:val="0002347B"/>
    <w:rsid w:val="0006510A"/>
    <w:rsid w:val="000657E9"/>
    <w:rsid w:val="00071FBF"/>
    <w:rsid w:val="000815CB"/>
    <w:rsid w:val="000A3A40"/>
    <w:rsid w:val="000C0DFE"/>
    <w:rsid w:val="000C23E6"/>
    <w:rsid w:val="000E53EC"/>
    <w:rsid w:val="00101855"/>
    <w:rsid w:val="001072BC"/>
    <w:rsid w:val="0013318F"/>
    <w:rsid w:val="00151C65"/>
    <w:rsid w:val="00156640"/>
    <w:rsid w:val="00161CAC"/>
    <w:rsid w:val="00182FDC"/>
    <w:rsid w:val="001C56AB"/>
    <w:rsid w:val="001D5F97"/>
    <w:rsid w:val="001D78B1"/>
    <w:rsid w:val="001E45EF"/>
    <w:rsid w:val="00216DCA"/>
    <w:rsid w:val="002358F7"/>
    <w:rsid w:val="00247E8D"/>
    <w:rsid w:val="0025192F"/>
    <w:rsid w:val="00256B39"/>
    <w:rsid w:val="0026033C"/>
    <w:rsid w:val="0026052B"/>
    <w:rsid w:val="002800E1"/>
    <w:rsid w:val="00281168"/>
    <w:rsid w:val="00292487"/>
    <w:rsid w:val="002E03BC"/>
    <w:rsid w:val="002E3721"/>
    <w:rsid w:val="00313BBA"/>
    <w:rsid w:val="0032602E"/>
    <w:rsid w:val="00326FC2"/>
    <w:rsid w:val="00327CEA"/>
    <w:rsid w:val="00333E5E"/>
    <w:rsid w:val="003367AE"/>
    <w:rsid w:val="00341D35"/>
    <w:rsid w:val="0035317C"/>
    <w:rsid w:val="003B1258"/>
    <w:rsid w:val="003C1324"/>
    <w:rsid w:val="003C55FA"/>
    <w:rsid w:val="003C68CA"/>
    <w:rsid w:val="003D1291"/>
    <w:rsid w:val="003D37D6"/>
    <w:rsid w:val="003E0722"/>
    <w:rsid w:val="003E2F7D"/>
    <w:rsid w:val="003F0878"/>
    <w:rsid w:val="0040402D"/>
    <w:rsid w:val="004100B0"/>
    <w:rsid w:val="0045303A"/>
    <w:rsid w:val="004A4C89"/>
    <w:rsid w:val="004A6479"/>
    <w:rsid w:val="004C1F7A"/>
    <w:rsid w:val="0050567E"/>
    <w:rsid w:val="0051156F"/>
    <w:rsid w:val="00536268"/>
    <w:rsid w:val="005467DC"/>
    <w:rsid w:val="00553D03"/>
    <w:rsid w:val="00575746"/>
    <w:rsid w:val="00580960"/>
    <w:rsid w:val="00583049"/>
    <w:rsid w:val="005B2B6D"/>
    <w:rsid w:val="005B4B4E"/>
    <w:rsid w:val="005C5790"/>
    <w:rsid w:val="005E493E"/>
    <w:rsid w:val="00601166"/>
    <w:rsid w:val="00624385"/>
    <w:rsid w:val="00624FE1"/>
    <w:rsid w:val="00630D76"/>
    <w:rsid w:val="006640E4"/>
    <w:rsid w:val="00665AB1"/>
    <w:rsid w:val="00673D55"/>
    <w:rsid w:val="006817EF"/>
    <w:rsid w:val="00681939"/>
    <w:rsid w:val="006C1965"/>
    <w:rsid w:val="006C21DA"/>
    <w:rsid w:val="006E258C"/>
    <w:rsid w:val="006E3FE2"/>
    <w:rsid w:val="006E70BA"/>
    <w:rsid w:val="006F03F9"/>
    <w:rsid w:val="006F4742"/>
    <w:rsid w:val="007208D6"/>
    <w:rsid w:val="00725D3B"/>
    <w:rsid w:val="00741AE3"/>
    <w:rsid w:val="00743EDD"/>
    <w:rsid w:val="0076548E"/>
    <w:rsid w:val="00784612"/>
    <w:rsid w:val="007875B7"/>
    <w:rsid w:val="00794A3E"/>
    <w:rsid w:val="007C378E"/>
    <w:rsid w:val="0083322D"/>
    <w:rsid w:val="008408BF"/>
    <w:rsid w:val="008432F9"/>
    <w:rsid w:val="008603B6"/>
    <w:rsid w:val="00867F5E"/>
    <w:rsid w:val="008A00FC"/>
    <w:rsid w:val="008A2ADD"/>
    <w:rsid w:val="008A7875"/>
    <w:rsid w:val="008B397C"/>
    <w:rsid w:val="008B47F4"/>
    <w:rsid w:val="008C79B1"/>
    <w:rsid w:val="00900019"/>
    <w:rsid w:val="0090039C"/>
    <w:rsid w:val="0091549F"/>
    <w:rsid w:val="00942D21"/>
    <w:rsid w:val="0094505C"/>
    <w:rsid w:val="00951448"/>
    <w:rsid w:val="00952655"/>
    <w:rsid w:val="009729E9"/>
    <w:rsid w:val="009802AB"/>
    <w:rsid w:val="00985CAA"/>
    <w:rsid w:val="0099063E"/>
    <w:rsid w:val="009908B7"/>
    <w:rsid w:val="00994E73"/>
    <w:rsid w:val="00996ECC"/>
    <w:rsid w:val="00997F9C"/>
    <w:rsid w:val="009D0833"/>
    <w:rsid w:val="009F0C92"/>
    <w:rsid w:val="00A42142"/>
    <w:rsid w:val="00A60ECE"/>
    <w:rsid w:val="00A65C54"/>
    <w:rsid w:val="00A725A0"/>
    <w:rsid w:val="00A764DF"/>
    <w:rsid w:val="00A769B1"/>
    <w:rsid w:val="00A837D5"/>
    <w:rsid w:val="00AA08A5"/>
    <w:rsid w:val="00AC4C45"/>
    <w:rsid w:val="00AC6A7F"/>
    <w:rsid w:val="00AD28CF"/>
    <w:rsid w:val="00AD7623"/>
    <w:rsid w:val="00AF3304"/>
    <w:rsid w:val="00B07155"/>
    <w:rsid w:val="00B1397B"/>
    <w:rsid w:val="00B46F21"/>
    <w:rsid w:val="00B511A5"/>
    <w:rsid w:val="00B57AC5"/>
    <w:rsid w:val="00B62315"/>
    <w:rsid w:val="00B736A7"/>
    <w:rsid w:val="00B7651F"/>
    <w:rsid w:val="00B93A4A"/>
    <w:rsid w:val="00BA5278"/>
    <w:rsid w:val="00C034FC"/>
    <w:rsid w:val="00C16002"/>
    <w:rsid w:val="00C204AC"/>
    <w:rsid w:val="00C320FE"/>
    <w:rsid w:val="00C4104C"/>
    <w:rsid w:val="00C42E6F"/>
    <w:rsid w:val="00C56E09"/>
    <w:rsid w:val="00C70A4D"/>
    <w:rsid w:val="00C72047"/>
    <w:rsid w:val="00C94F4A"/>
    <w:rsid w:val="00CA53BD"/>
    <w:rsid w:val="00CC56E5"/>
    <w:rsid w:val="00CC7F8B"/>
    <w:rsid w:val="00CF096B"/>
    <w:rsid w:val="00D34731"/>
    <w:rsid w:val="00D348F4"/>
    <w:rsid w:val="00D46F7E"/>
    <w:rsid w:val="00D9405A"/>
    <w:rsid w:val="00DE3596"/>
    <w:rsid w:val="00DE5E40"/>
    <w:rsid w:val="00E16D30"/>
    <w:rsid w:val="00E252C2"/>
    <w:rsid w:val="00E32987"/>
    <w:rsid w:val="00E33169"/>
    <w:rsid w:val="00E42B3D"/>
    <w:rsid w:val="00E70904"/>
    <w:rsid w:val="00E91991"/>
    <w:rsid w:val="00E97E5E"/>
    <w:rsid w:val="00EA565A"/>
    <w:rsid w:val="00EB0A1B"/>
    <w:rsid w:val="00EE4CC3"/>
    <w:rsid w:val="00EF44B1"/>
    <w:rsid w:val="00F35AA0"/>
    <w:rsid w:val="00F730AA"/>
    <w:rsid w:val="00F73CB2"/>
    <w:rsid w:val="00F8528B"/>
    <w:rsid w:val="00FA0404"/>
    <w:rsid w:val="00FA5BCE"/>
    <w:rsid w:val="00FA717A"/>
    <w:rsid w:val="00FC4FC8"/>
    <w:rsid w:val="00FD7C19"/>
    <w:rsid w:val="00FF2015"/>
    <w:rsid w:val="016E63C2"/>
    <w:rsid w:val="024B0C39"/>
    <w:rsid w:val="0A8128A6"/>
    <w:rsid w:val="0AE92515"/>
    <w:rsid w:val="0BF32A1B"/>
    <w:rsid w:val="10BD2C22"/>
    <w:rsid w:val="11FF0793"/>
    <w:rsid w:val="1786660A"/>
    <w:rsid w:val="17D47658"/>
    <w:rsid w:val="1EF10FCA"/>
    <w:rsid w:val="22987C80"/>
    <w:rsid w:val="24192CCC"/>
    <w:rsid w:val="39A66CD4"/>
    <w:rsid w:val="3CD52CE1"/>
    <w:rsid w:val="410F2E6A"/>
    <w:rsid w:val="4430136C"/>
    <w:rsid w:val="4AB0382B"/>
    <w:rsid w:val="4DE02470"/>
    <w:rsid w:val="562B0643"/>
    <w:rsid w:val="569868B5"/>
    <w:rsid w:val="5BD6715C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spacing w:line="480" w:lineRule="exact"/>
      <w:ind w:firstLine="425"/>
      <w:jc w:val="left"/>
    </w:pPr>
    <w:rPr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</w:rPr>
  </w:style>
  <w:style w:type="character" w:customStyle="1" w:styleId="11">
    <w:name w:val="Body Text Indent Char"/>
    <w:semiHidden/>
    <w:qFormat/>
    <w:locked/>
    <w:uiPriority w:val="99"/>
    <w:rPr>
      <w:rFonts w:cs="Times New Roman"/>
    </w:rPr>
  </w:style>
  <w:style w:type="character" w:customStyle="1" w:styleId="12">
    <w:name w:val="正文文本缩进 Char"/>
    <w:link w:val="2"/>
    <w:qFormat/>
    <w:locked/>
    <w:uiPriority w:val="99"/>
    <w:rPr>
      <w:rFonts w:ascii="Calibri" w:hAnsi="Calibri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3216</Words>
  <Characters>3643</Characters>
  <Lines>40</Lines>
  <Paragraphs>11</Paragraphs>
  <TotalTime>2</TotalTime>
  <ScaleCrop>false</ScaleCrop>
  <LinksUpToDate>false</LinksUpToDate>
  <CharactersWithSpaces>5279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2023-02-16T04:16:00Z</dcterms:created>
  <dc:creator>juvg</dc:creator>
  <cp:lastModifiedBy>大小满妈妈</cp:lastModifiedBy>
  <cp:lastPrinted>2021-02-25T07:10:00Z</cp:lastPrinted>
  <dcterms:modified xsi:type="dcterms:W3CDTF">2023-03-02T06:23:27Z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FC70221D1D5C4E5EAE9F2DF27AF0D0AE</vt:lpwstr>
  </property>
</Properties>
</file>