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w:t>
      </w:r>
      <w:r>
        <w:rPr>
          <w:rFonts w:hint="eastAsia" w:ascii="方正小标宋简体" w:hAnsi="宋体"/>
          <w:bCs/>
          <w:kern w:val="0"/>
          <w:szCs w:val="21"/>
        </w:rPr>
        <w:t>（</w:t>
      </w:r>
      <w:r>
        <w:rPr>
          <w:rFonts w:hint="eastAsia"/>
          <w:sz w:val="32"/>
          <w:szCs w:val="32"/>
          <w:lang w:val="en-US" w:eastAsia="zh-CN"/>
        </w:rPr>
        <w:t>2017.6.30版</w:t>
      </w:r>
      <w:r>
        <w:rPr>
          <w:rFonts w:hint="eastAsia" w:ascii="方正小标宋简体" w:hAnsi="宋体"/>
          <w:bCs/>
          <w:kern w:val="0"/>
          <w:szCs w:val="21"/>
        </w:rPr>
        <w:t>）</w:t>
      </w:r>
    </w:p>
    <w:p>
      <w:pPr>
        <w:spacing w:line="288" w:lineRule="auto"/>
        <w:jc w:val="center"/>
        <w:rPr>
          <w:b/>
          <w:sz w:val="28"/>
          <w:szCs w:val="30"/>
        </w:rPr>
      </w:pPr>
      <w:r>
        <w:rPr>
          <w:rFonts w:hint="eastAsia"/>
          <w:b/>
          <w:sz w:val="28"/>
          <w:szCs w:val="30"/>
        </w:rPr>
        <w:t>【</w:t>
      </w:r>
      <w:r>
        <w:rPr>
          <w:rFonts w:hint="eastAsia"/>
          <w:b/>
          <w:sz w:val="28"/>
          <w:szCs w:val="30"/>
          <w:lang w:eastAsia="zh-CN"/>
        </w:rPr>
        <w:t>流行病学</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val="en-US" w:eastAsia="zh-CN"/>
        </w:rPr>
        <w:t>Epidemiology</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highlight w:val="yellow"/>
        </w:rPr>
      </w:pPr>
      <w:r>
        <w:rPr>
          <w:b/>
          <w:bCs/>
          <w:color w:val="000000"/>
          <w:sz w:val="20"/>
          <w:szCs w:val="20"/>
        </w:rPr>
        <w:t>课程代码：</w:t>
      </w:r>
      <w:r>
        <w:rPr>
          <w:color w:val="000000"/>
          <w:sz w:val="20"/>
          <w:szCs w:val="20"/>
          <w:highlight w:val="none"/>
        </w:rPr>
        <w:t>【</w:t>
      </w:r>
      <w:r>
        <w:rPr>
          <w:rFonts w:hint="eastAsia"/>
          <w:color w:val="000000"/>
          <w:sz w:val="20"/>
          <w:szCs w:val="20"/>
          <w:highlight w:val="none"/>
          <w:lang w:val="en-US" w:eastAsia="zh-CN"/>
        </w:rPr>
        <w:t>2170007</w:t>
      </w:r>
      <w:r>
        <w:rPr>
          <w:color w:val="000000"/>
          <w:sz w:val="20"/>
          <w:szCs w:val="20"/>
          <w:highlight w:val="none"/>
        </w:rPr>
        <w:t>】</w:t>
      </w:r>
    </w:p>
    <w:p>
      <w:pPr>
        <w:snapToGrid w:val="0"/>
        <w:spacing w:line="288" w:lineRule="auto"/>
        <w:ind w:firstLine="394" w:firstLineChars="196"/>
        <w:rPr>
          <w:rFonts w:hint="eastAsia" w:eastAsia="宋体"/>
          <w:color w:val="000000"/>
          <w:szCs w:val="21"/>
          <w:lang w:val="en-US" w:eastAsia="zh-CN"/>
        </w:rPr>
      </w:pPr>
      <w:r>
        <w:rPr>
          <w:b/>
          <w:bCs/>
          <w:color w:val="000000"/>
          <w:sz w:val="20"/>
          <w:szCs w:val="20"/>
        </w:rPr>
        <w:t>课程学分：</w:t>
      </w:r>
      <w:r>
        <w:rPr>
          <w:rFonts w:hint="eastAsia"/>
          <w:b/>
          <w:bCs/>
          <w:color w:val="000000"/>
          <w:sz w:val="20"/>
          <w:szCs w:val="20"/>
          <w:lang w:val="en-US" w:eastAsia="zh-CN"/>
        </w:rPr>
        <w:t>2</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highlight w:val="none"/>
        </w:rPr>
        <w:t>【</w:t>
      </w:r>
      <w:r>
        <w:rPr>
          <w:rFonts w:hint="eastAsia"/>
          <w:color w:val="000000"/>
          <w:sz w:val="20"/>
          <w:szCs w:val="20"/>
          <w:highlight w:val="none"/>
          <w:lang w:val="en-US" w:eastAsia="zh-CN"/>
        </w:rPr>
        <w:t>健康服务与管理</w:t>
      </w:r>
      <w:r>
        <w:rPr>
          <w:color w:val="000000"/>
          <w:sz w:val="20"/>
          <w:szCs w:val="20"/>
          <w:highlight w:val="none"/>
        </w:rPr>
        <w:t>】</w:t>
      </w:r>
    </w:p>
    <w:p>
      <w:pPr>
        <w:snapToGrid w:val="0"/>
        <w:spacing w:line="288" w:lineRule="auto"/>
        <w:ind w:firstLine="394" w:firstLineChars="196"/>
        <w:rPr>
          <w:color w:val="000000"/>
          <w:sz w:val="20"/>
          <w:szCs w:val="20"/>
          <w:highlight w:val="yellow"/>
        </w:rPr>
      </w:pPr>
      <w:r>
        <w:rPr>
          <w:b/>
          <w:bCs/>
          <w:color w:val="000000"/>
          <w:sz w:val="20"/>
          <w:szCs w:val="20"/>
        </w:rPr>
        <w:t>课程性质：</w:t>
      </w:r>
      <w:r>
        <w:rPr>
          <w:color w:val="000000"/>
          <w:sz w:val="20"/>
          <w:szCs w:val="20"/>
          <w:highlight w:val="none"/>
        </w:rPr>
        <w:t>【</w:t>
      </w:r>
      <w:r>
        <w:rPr>
          <w:rFonts w:hint="eastAsia"/>
          <w:color w:val="000000"/>
          <w:sz w:val="20"/>
          <w:szCs w:val="20"/>
          <w:highlight w:val="none"/>
          <w:lang w:val="en-US" w:eastAsia="zh-CN"/>
        </w:rPr>
        <w:t>系级必修</w:t>
      </w:r>
      <w:r>
        <w:rPr>
          <w:color w:val="000000"/>
          <w:sz w:val="20"/>
          <w:szCs w:val="20"/>
          <w:highlight w:val="none"/>
        </w:rPr>
        <w:t>】</w:t>
      </w:r>
    </w:p>
    <w:p>
      <w:pPr>
        <w:snapToGrid w:val="0"/>
        <w:spacing w:line="288" w:lineRule="auto"/>
        <w:ind w:firstLine="394"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eastAsia="zh-CN"/>
        </w:rPr>
        <w:t>健康管理学院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rFonts w:hint="default" w:eastAsia="宋体"/>
          <w:color w:val="000000"/>
          <w:sz w:val="20"/>
          <w:szCs w:val="20"/>
          <w:lang w:val="en-US" w:eastAsia="zh-CN"/>
        </w:rPr>
      </w:pPr>
      <w:r>
        <w:rPr>
          <w:rFonts w:hint="eastAsia"/>
          <w:color w:val="000000"/>
          <w:sz w:val="20"/>
          <w:szCs w:val="20"/>
          <w:lang w:eastAsia="zh-CN"/>
        </w:rPr>
        <w:t>《流行病学》，第</w:t>
      </w:r>
      <w:r>
        <w:rPr>
          <w:rFonts w:hint="eastAsia"/>
          <w:color w:val="000000"/>
          <w:sz w:val="20"/>
          <w:szCs w:val="20"/>
          <w:lang w:val="en-US" w:eastAsia="zh-CN"/>
        </w:rPr>
        <w:t>8版</w:t>
      </w:r>
      <w:r>
        <w:rPr>
          <w:rFonts w:hint="eastAsia"/>
          <w:color w:val="000000"/>
          <w:sz w:val="20"/>
          <w:szCs w:val="20"/>
          <w:lang w:eastAsia="zh-CN"/>
        </w:rPr>
        <w:t>，詹思延，人民卫生出版社，</w:t>
      </w:r>
      <w:r>
        <w:rPr>
          <w:rFonts w:hint="eastAsia"/>
          <w:color w:val="000000"/>
          <w:sz w:val="20"/>
          <w:szCs w:val="20"/>
          <w:lang w:val="en-US" w:eastAsia="zh-CN"/>
        </w:rPr>
        <w:t>2012年</w:t>
      </w:r>
    </w:p>
    <w:p>
      <w:pPr>
        <w:snapToGrid w:val="0"/>
        <w:spacing w:line="288" w:lineRule="auto"/>
        <w:ind w:firstLine="792" w:firstLineChars="396"/>
        <w:rPr>
          <w:rFonts w:hint="eastAsia"/>
          <w:color w:val="000000"/>
          <w:sz w:val="20"/>
          <w:szCs w:val="20"/>
          <w:highlight w:val="none"/>
          <w:lang w:val="en-US" w:eastAsia="zh-CN"/>
        </w:rPr>
      </w:pPr>
      <w:r>
        <w:rPr>
          <w:color w:val="000000"/>
          <w:sz w:val="20"/>
          <w:szCs w:val="20"/>
          <w:highlight w:val="none"/>
        </w:rPr>
        <w:t>参考</w:t>
      </w:r>
      <w:r>
        <w:rPr>
          <w:rFonts w:hint="eastAsia"/>
          <w:color w:val="000000"/>
          <w:sz w:val="20"/>
          <w:szCs w:val="20"/>
          <w:highlight w:val="none"/>
        </w:rPr>
        <w:t>书目</w:t>
      </w:r>
      <w:r>
        <w:rPr>
          <w:color w:val="000000"/>
          <w:sz w:val="20"/>
          <w:szCs w:val="20"/>
          <w:highlight w:val="none"/>
        </w:rPr>
        <w:t>【</w:t>
      </w:r>
      <w:r>
        <w:rPr>
          <w:rFonts w:hint="eastAsia"/>
          <w:color w:val="000000"/>
          <w:sz w:val="20"/>
          <w:szCs w:val="20"/>
          <w:highlight w:val="none"/>
          <w:lang w:val="en-US" w:eastAsia="zh-CN"/>
        </w:rPr>
        <w:t>1、</w:t>
      </w:r>
      <w:r>
        <w:rPr>
          <w:rFonts w:hint="eastAsia"/>
          <w:color w:val="000000"/>
          <w:sz w:val="20"/>
          <w:szCs w:val="20"/>
          <w:highlight w:val="none"/>
          <w:lang w:eastAsia="zh-CN"/>
        </w:rPr>
        <w:t>《流行病学》，第</w:t>
      </w:r>
      <w:r>
        <w:rPr>
          <w:rFonts w:hint="eastAsia"/>
          <w:color w:val="000000"/>
          <w:sz w:val="20"/>
          <w:szCs w:val="20"/>
          <w:highlight w:val="none"/>
          <w:lang w:val="en-US" w:eastAsia="zh-CN"/>
        </w:rPr>
        <w:t>9版，沈洪兵，齐秀英，人民卫生出版社，2018年；</w:t>
      </w:r>
    </w:p>
    <w:p>
      <w:pPr>
        <w:numPr>
          <w:ilvl w:val="0"/>
          <w:numId w:val="0"/>
        </w:numPr>
        <w:snapToGrid w:val="0"/>
        <w:spacing w:line="288" w:lineRule="auto"/>
        <w:ind w:firstLine="1800" w:firstLineChars="900"/>
        <w:rPr>
          <w:rFonts w:hint="eastAsia"/>
          <w:color w:val="000000"/>
          <w:sz w:val="20"/>
          <w:szCs w:val="20"/>
          <w:highlight w:val="none"/>
          <w:lang w:val="en-US" w:eastAsia="zh-CN"/>
        </w:rPr>
      </w:pPr>
      <w:r>
        <w:rPr>
          <w:rFonts w:hint="eastAsia"/>
          <w:color w:val="000000"/>
          <w:sz w:val="20"/>
          <w:szCs w:val="20"/>
          <w:highlight w:val="none"/>
          <w:lang w:val="en-US" w:eastAsia="zh-CN"/>
        </w:rPr>
        <w:t>2、《临床流行病学》，第2版，詹思延，人民卫生出版社，2015年；</w:t>
      </w:r>
    </w:p>
    <w:p>
      <w:pPr>
        <w:numPr>
          <w:ilvl w:val="0"/>
          <w:numId w:val="0"/>
        </w:numPr>
        <w:snapToGrid w:val="0"/>
        <w:spacing w:line="288" w:lineRule="auto"/>
        <w:ind w:firstLine="1800" w:firstLineChars="900"/>
        <w:rPr>
          <w:color w:val="000000"/>
          <w:sz w:val="20"/>
          <w:szCs w:val="20"/>
          <w:highlight w:val="yellow"/>
        </w:rPr>
      </w:pPr>
      <w:r>
        <w:rPr>
          <w:rFonts w:hint="eastAsia"/>
          <w:color w:val="000000"/>
          <w:sz w:val="20"/>
          <w:szCs w:val="20"/>
          <w:highlight w:val="none"/>
          <w:lang w:val="en-US" w:eastAsia="zh-CN"/>
        </w:rPr>
        <w:t>3、《临床流行病学》，第5版，黄悦勤，人民卫生出版社，2020年</w:t>
      </w:r>
      <w:r>
        <w:rPr>
          <w:color w:val="000000"/>
          <w:sz w:val="20"/>
          <w:szCs w:val="20"/>
          <w:highlight w:val="none"/>
        </w:rPr>
        <w:t>】</w:t>
      </w:r>
    </w:p>
    <w:p>
      <w:pPr>
        <w:adjustRightInd w:val="0"/>
        <w:snapToGrid w:val="0"/>
        <w:spacing w:line="288" w:lineRule="auto"/>
        <w:ind w:firstLine="394" w:firstLineChars="196"/>
        <w:rPr>
          <w:color w:val="000000"/>
          <w:sz w:val="20"/>
          <w:szCs w:val="20"/>
        </w:rPr>
      </w:pPr>
      <w:r>
        <w:rPr>
          <w:b/>
          <w:bCs/>
          <w:color w:val="000000"/>
          <w:sz w:val="20"/>
          <w:szCs w:val="20"/>
        </w:rPr>
        <w:t>先修</w:t>
      </w:r>
      <w:r>
        <w:rPr>
          <w:rFonts w:hint="eastAsia"/>
          <w:color w:val="000000"/>
          <w:sz w:val="20"/>
          <w:szCs w:val="20"/>
          <w:highlight w:val="none"/>
          <w:lang w:eastAsia="zh-CN"/>
        </w:rPr>
        <w:t>课程：【高等数学</w:t>
      </w:r>
      <w:r>
        <w:rPr>
          <w:color w:val="000000"/>
          <w:sz w:val="20"/>
          <w:szCs w:val="20"/>
        </w:rPr>
        <w:t>A 010001</w:t>
      </w:r>
      <w:r>
        <w:rPr>
          <w:rFonts w:hint="eastAsia"/>
          <w:color w:val="000000"/>
          <w:sz w:val="20"/>
          <w:szCs w:val="20"/>
          <w:lang w:eastAsia="zh-CN"/>
        </w:rPr>
        <w:t>；公共卫生学概论</w:t>
      </w:r>
      <w:r>
        <w:rPr>
          <w:rFonts w:hint="eastAsia"/>
          <w:color w:val="000000"/>
          <w:sz w:val="20"/>
          <w:szCs w:val="20"/>
          <w:lang w:val="en-US" w:eastAsia="zh-CN"/>
        </w:rPr>
        <w:t>217001</w:t>
      </w:r>
      <w:r>
        <w:rPr>
          <w:rFonts w:hint="eastAsia"/>
          <w:color w:val="000000"/>
          <w:sz w:val="20"/>
          <w:szCs w:val="20"/>
          <w:highlight w:val="none"/>
          <w:lang w:val="en-US" w:eastAsia="zh-CN"/>
        </w:rPr>
        <w:t>7等</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流行病学是既是一门方法学，又是一门应用科学，在医学中有着特殊的地位，尤其在</w:t>
      </w:r>
      <w:r>
        <w:rPr>
          <w:rFonts w:hint="eastAsia"/>
          <w:color w:val="000000"/>
          <w:sz w:val="20"/>
          <w:szCs w:val="20"/>
          <w:lang w:eastAsia="zh-CN"/>
        </w:rPr>
        <w:t>公共卫生</w:t>
      </w:r>
      <w:r>
        <w:rPr>
          <w:rFonts w:hint="eastAsia"/>
          <w:color w:val="000000"/>
          <w:sz w:val="20"/>
          <w:szCs w:val="20"/>
        </w:rPr>
        <w:t>领域中的主导地位，作为公共事业管理专业的专业基础课程，正随着人类疾病谱、人们的健康观念及医学模式的转变愈来愈凸现出来。其主要内容包括流行病学基本原理和方法、流行病学分支及我国重要公共卫生问题的常见病、多发病等。通过理论与实习相结合，教师讲授与学生自学相结合的教学活动，使学生掌握流行病学基本原理方法及防制疾病和提高人群健康水平的策略和措施，了解医疗卫生事业领域存在的主要问题。在教学中注意发挥学生的主动性、创造性，重在培养学生获取知识的能力和良好学风，培养学生群体观点、对比观点、概率论等观点的树立，使之能够独立发现问题、分析问题，解决问题，为今后的发展与提高奠定良好的基础。</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60" w:lineRule="auto"/>
        <w:ind w:firstLine="400" w:firstLineChars="200"/>
        <w:rPr>
          <w:color w:val="000000"/>
          <w:sz w:val="20"/>
          <w:szCs w:val="20"/>
        </w:rPr>
      </w:pPr>
      <w:r>
        <w:rPr>
          <w:rFonts w:hint="eastAsia"/>
          <w:color w:val="000000"/>
          <w:sz w:val="20"/>
          <w:szCs w:val="20"/>
          <w:lang w:eastAsia="zh-CN"/>
        </w:rPr>
        <w:t>本课程适合公共卫生、预防医学、护理学、养老服务与管理，健康服务与管理等专业，大</w:t>
      </w:r>
      <w:r>
        <w:rPr>
          <w:rFonts w:hint="eastAsia"/>
          <w:color w:val="000000"/>
          <w:sz w:val="20"/>
          <w:szCs w:val="20"/>
          <w:lang w:val="en-US" w:eastAsia="zh-CN"/>
        </w:rPr>
        <w:t>学二年级以上学</w:t>
      </w:r>
      <w:r>
        <w:rPr>
          <w:rFonts w:hint="eastAsia"/>
          <w:color w:val="000000"/>
          <w:sz w:val="20"/>
          <w:szCs w:val="20"/>
          <w:lang w:eastAsia="zh-CN"/>
        </w:rPr>
        <w:t>习，学生应具有</w:t>
      </w:r>
      <w:r>
        <w:rPr>
          <w:rFonts w:hint="eastAsia"/>
          <w:color w:val="000000"/>
          <w:sz w:val="20"/>
          <w:szCs w:val="20"/>
          <w:lang w:val="en-US" w:eastAsia="zh-CN"/>
        </w:rPr>
        <w:t>基本医学</w:t>
      </w:r>
      <w:r>
        <w:rPr>
          <w:rFonts w:hint="eastAsia"/>
          <w:color w:val="000000"/>
          <w:sz w:val="20"/>
          <w:szCs w:val="20"/>
          <w:lang w:eastAsia="zh-CN"/>
        </w:rPr>
        <w:t>知识</w:t>
      </w:r>
      <w:r>
        <w:rPr>
          <w:rFonts w:hint="eastAsia"/>
          <w:color w:val="000000"/>
          <w:sz w:val="20"/>
          <w:szCs w:val="20"/>
        </w:rPr>
        <w:t>。</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highlight w:val="none"/>
        </w:rPr>
        <w:t>的</w:t>
      </w:r>
      <w:r>
        <w:rPr>
          <w:rFonts w:ascii="黑体" w:hAnsi="宋体" w:eastAsia="黑体"/>
          <w:sz w:val="24"/>
        </w:rPr>
        <w:t>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
                <w:color w:val="262626"/>
                <w:sz w:val="24"/>
              </w:rPr>
            </w:pPr>
            <w:r>
              <w:rPr>
                <w:rFonts w:hint="eastAsia" w:ascii="楷体_GB2312" w:hAnsi="楷体" w:eastAsia="楷体_GB2312"/>
                <w:b/>
                <w:sz w:val="24"/>
              </w:rPr>
              <w:t>LO1:</w:t>
            </w:r>
            <w:r>
              <w:rPr>
                <w:rFonts w:hint="eastAsia" w:ascii="楷体_GB2312" w:hAnsi="楷体" w:eastAsia="楷体_GB2312"/>
                <w:b/>
                <w:color w:val="262626"/>
                <w:sz w:val="24"/>
              </w:rPr>
              <w:t>表达沟通</w:t>
            </w:r>
          </w:p>
          <w:p>
            <w:pPr>
              <w:tabs>
                <w:tab w:val="left" w:pos="4200"/>
              </w:tabs>
              <w:adjustRightInd w:val="0"/>
              <w:snapToGrid w:val="0"/>
              <w:spacing w:line="264" w:lineRule="auto"/>
              <w:outlineLvl w:val="1"/>
              <w:rPr>
                <w:kern w:val="0"/>
                <w:sz w:val="20"/>
                <w:szCs w:val="20"/>
              </w:rPr>
            </w:pPr>
            <w:r>
              <w:rPr>
                <w:rFonts w:hint="eastAsia" w:eastAsia="仿宋_GB2312"/>
                <w:color w:val="262626"/>
                <w:szCs w:val="21"/>
              </w:rPr>
              <w:t>应用</w:t>
            </w:r>
            <w:r>
              <w:rPr>
                <w:rFonts w:hint="eastAsia" w:eastAsia="仿宋_GB2312"/>
                <w:color w:val="262626"/>
                <w:szCs w:val="21"/>
                <w:lang w:val="en-US"/>
              </w:rPr>
              <w:t>书面</w:t>
            </w:r>
            <w:r>
              <w:rPr>
                <w:rFonts w:hint="eastAsia" w:eastAsia="仿宋_GB2312"/>
                <w:color w:val="262626"/>
                <w:szCs w:val="21"/>
              </w:rPr>
              <w:t>和</w:t>
            </w:r>
            <w:r>
              <w:rPr>
                <w:rFonts w:hint="eastAsia" w:eastAsia="仿宋_GB2312"/>
                <w:color w:val="262626"/>
                <w:szCs w:val="21"/>
                <w:lang w:val="en-US"/>
              </w:rPr>
              <w:t>语言</w:t>
            </w:r>
            <w:r>
              <w:rPr>
                <w:rFonts w:hint="eastAsia" w:eastAsia="仿宋_GB2312"/>
                <w:color w:val="262626"/>
                <w:szCs w:val="21"/>
              </w:rPr>
              <w:t>形式，</w:t>
            </w:r>
            <w:r>
              <w:rPr>
                <w:rFonts w:hint="eastAsia" w:eastAsia="仿宋_GB2312"/>
                <w:color w:val="262626"/>
                <w:szCs w:val="21"/>
                <w:lang w:val="en-US"/>
              </w:rPr>
              <w:t>分析健康问题，拟定健康改善计划，并能精准表达，让对方乐意接受，形成良性互动。</w:t>
            </w:r>
          </w:p>
        </w:tc>
        <w:tc>
          <w:tcPr>
            <w:tcW w:w="727" w:type="dxa"/>
            <w:vAlign w:val="center"/>
          </w:tcPr>
          <w:p>
            <w:pPr>
              <w:jc w:val="center"/>
              <w:rPr>
                <w:rFonts w:hint="eastAsia"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
                <w:color w:val="262626"/>
                <w:sz w:val="24"/>
              </w:rPr>
            </w:pPr>
            <w:r>
              <w:rPr>
                <w:rFonts w:hint="eastAsia" w:ascii="楷体_GB2312" w:hAnsi="楷体" w:eastAsia="楷体_GB2312"/>
                <w:b/>
                <w:sz w:val="24"/>
              </w:rPr>
              <w:t>LO2:</w:t>
            </w:r>
            <w:r>
              <w:rPr>
                <w:rFonts w:hint="eastAsia" w:ascii="楷体_GB2312" w:hAnsi="楷体" w:eastAsia="楷体_GB2312"/>
                <w:b/>
                <w:color w:val="262626"/>
                <w:sz w:val="24"/>
              </w:rPr>
              <w:t>自主学习</w:t>
            </w:r>
          </w:p>
          <w:p>
            <w:pPr>
              <w:tabs>
                <w:tab w:val="left" w:pos="4200"/>
              </w:tabs>
              <w:adjustRightInd w:val="0"/>
              <w:snapToGrid w:val="0"/>
              <w:spacing w:line="264" w:lineRule="auto"/>
              <w:outlineLvl w:val="1"/>
              <w:rPr>
                <w:kern w:val="0"/>
                <w:sz w:val="20"/>
                <w:szCs w:val="20"/>
              </w:rPr>
            </w:pPr>
            <w:r>
              <w:rPr>
                <w:rFonts w:hint="eastAsia" w:eastAsia="仿宋_GB2312"/>
                <w:color w:val="262626"/>
                <w:szCs w:val="21"/>
              </w:rPr>
              <w:t>能结合专业知识和岗位技能需求，确定自己的学习目标，并主动地通过搜集信息、分析信息、讨论、实践、质疑、创造等方法来实现学习目标。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
                <w:sz w:val="24"/>
              </w:rPr>
            </w:pPr>
            <w:r>
              <w:rPr>
                <w:rFonts w:hint="eastAsia" w:ascii="楷体_GB2312" w:hAnsi="楷体" w:eastAsia="楷体_GB2312"/>
                <w:b/>
                <w:sz w:val="24"/>
              </w:rPr>
              <w:t>LO</w:t>
            </w:r>
            <w:r>
              <w:rPr>
                <w:rFonts w:hint="eastAsia" w:ascii="楷体_GB2312" w:hAnsi="楷体" w:eastAsia="楷体_GB2312"/>
                <w:b/>
                <w:sz w:val="24"/>
                <w:lang w:val="en-US"/>
              </w:rPr>
              <w:t>3</w:t>
            </w:r>
            <w:r>
              <w:rPr>
                <w:rFonts w:hint="eastAsia" w:ascii="楷体_GB2312" w:hAnsi="楷体" w:eastAsia="楷体_GB2312"/>
                <w:b/>
                <w:sz w:val="24"/>
              </w:rPr>
              <w:t>:专业基础</w:t>
            </w:r>
          </w:p>
          <w:p>
            <w:pPr>
              <w:tabs>
                <w:tab w:val="left" w:pos="4200"/>
              </w:tabs>
              <w:adjustRightInd w:val="0"/>
              <w:snapToGrid w:val="0"/>
              <w:spacing w:line="264" w:lineRule="auto"/>
              <w:outlineLvl w:val="1"/>
              <w:rPr>
                <w:rFonts w:ascii="楷体_GB2312" w:hAnsi="楷体" w:eastAsia="楷体_GB2312"/>
                <w:b w:val="0"/>
                <w:bCs/>
                <w:sz w:val="24"/>
                <w:lang w:val="en-US"/>
              </w:rPr>
            </w:pPr>
            <w:r>
              <w:rPr>
                <w:rFonts w:hint="eastAsia" w:ascii="楷体_GB2312" w:hAnsi="楷体" w:eastAsia="楷体_GB2312"/>
                <w:b w:val="0"/>
                <w:bCs/>
                <w:sz w:val="24"/>
              </w:rPr>
              <w:t>LO31：</w:t>
            </w:r>
            <w:r>
              <w:rPr>
                <w:rFonts w:hint="eastAsia" w:ascii="楷体_GB2312" w:hAnsi="楷体" w:eastAsia="楷体_GB2312"/>
                <w:b w:val="0"/>
                <w:bCs/>
                <w:sz w:val="24"/>
                <w:lang w:val="en-US"/>
              </w:rPr>
              <w:t>医疗保健：</w:t>
            </w:r>
            <w:r>
              <w:rPr>
                <w:rFonts w:hint="eastAsia" w:eastAsia="仿宋_GB2312"/>
                <w:b w:val="0"/>
                <w:bCs/>
                <w:color w:val="262626"/>
                <w:szCs w:val="21"/>
                <w:lang w:val="en-US"/>
              </w:rPr>
              <w:t>掌握基本医疗保健知识和技能。</w:t>
            </w:r>
          </w:p>
          <w:p>
            <w:pPr>
              <w:tabs>
                <w:tab w:val="left" w:pos="4200"/>
              </w:tabs>
              <w:adjustRightInd w:val="0"/>
              <w:snapToGrid w:val="0"/>
              <w:spacing w:line="264" w:lineRule="auto"/>
              <w:outlineLvl w:val="1"/>
              <w:rPr>
                <w:rFonts w:ascii="楷体_GB2312" w:hAnsi="楷体" w:eastAsia="楷体_GB2312"/>
                <w:b w:val="0"/>
                <w:bCs/>
                <w:sz w:val="24"/>
              </w:rPr>
            </w:pPr>
            <w:r>
              <w:rPr>
                <w:rFonts w:hint="eastAsia" w:ascii="楷体_GB2312" w:hAnsi="楷体" w:eastAsia="楷体_GB2312"/>
                <w:b w:val="0"/>
                <w:bCs/>
                <w:sz w:val="24"/>
              </w:rPr>
              <w:t>LO3</w:t>
            </w:r>
            <w:r>
              <w:rPr>
                <w:rFonts w:hint="eastAsia" w:ascii="楷体_GB2312" w:hAnsi="楷体" w:eastAsia="楷体_GB2312"/>
                <w:b w:val="0"/>
                <w:bCs/>
                <w:sz w:val="24"/>
                <w:lang w:val="en-US"/>
              </w:rPr>
              <w:t>2</w:t>
            </w:r>
            <w:r>
              <w:rPr>
                <w:rFonts w:hint="eastAsia" w:ascii="楷体_GB2312" w:hAnsi="楷体" w:eastAsia="楷体_GB2312"/>
                <w:b w:val="0"/>
                <w:bCs/>
                <w:sz w:val="24"/>
              </w:rPr>
              <w:t>：</w:t>
            </w:r>
            <w:r>
              <w:rPr>
                <w:rFonts w:hint="eastAsia" w:ascii="楷体_GB2312" w:hAnsi="楷体" w:eastAsia="楷体_GB2312"/>
                <w:b w:val="0"/>
                <w:bCs/>
                <w:color w:val="262626"/>
                <w:sz w:val="24"/>
              </w:rPr>
              <w:t>健康评估：</w:t>
            </w:r>
            <w:r>
              <w:rPr>
                <w:rFonts w:hint="eastAsia" w:eastAsia="仿宋_GB2312"/>
                <w:b w:val="0"/>
                <w:bCs/>
                <w:color w:val="262626"/>
                <w:szCs w:val="21"/>
              </w:rPr>
              <w:t>能全面评估服务对象的健康状态，具有健康监测、健康风险评估能力。</w:t>
            </w:r>
          </w:p>
          <w:p>
            <w:pPr>
              <w:tabs>
                <w:tab w:val="left" w:pos="4200"/>
              </w:tabs>
              <w:adjustRightInd w:val="0"/>
              <w:snapToGrid w:val="0"/>
              <w:spacing w:line="264" w:lineRule="auto"/>
              <w:outlineLvl w:val="1"/>
              <w:rPr>
                <w:rFonts w:ascii="楷体_GB2312" w:hAnsi="楷体" w:eastAsia="仿宋_GB2312"/>
                <w:b w:val="0"/>
                <w:bCs/>
                <w:sz w:val="24"/>
              </w:rPr>
            </w:pPr>
            <w:r>
              <w:rPr>
                <w:rFonts w:hint="eastAsia" w:ascii="楷体_GB2312" w:hAnsi="楷体" w:eastAsia="楷体_GB2312"/>
                <w:b w:val="0"/>
                <w:bCs/>
                <w:sz w:val="24"/>
              </w:rPr>
              <w:t>LO3</w:t>
            </w:r>
            <w:r>
              <w:rPr>
                <w:rFonts w:hint="eastAsia" w:ascii="楷体_GB2312" w:hAnsi="楷体" w:eastAsia="楷体_GB2312"/>
                <w:b w:val="0"/>
                <w:bCs/>
                <w:sz w:val="24"/>
                <w:lang w:val="en-US"/>
              </w:rPr>
              <w:t>3</w:t>
            </w:r>
            <w:r>
              <w:rPr>
                <w:rFonts w:hint="eastAsia" w:ascii="楷体_GB2312" w:hAnsi="楷体" w:eastAsia="楷体_GB2312"/>
                <w:b w:val="0"/>
                <w:bCs/>
                <w:sz w:val="24"/>
              </w:rPr>
              <w:t>：</w:t>
            </w:r>
            <w:r>
              <w:rPr>
                <w:rFonts w:hint="eastAsia" w:ascii="楷体_GB2312" w:hAnsi="楷体" w:eastAsia="楷体_GB2312"/>
                <w:b w:val="0"/>
                <w:bCs/>
                <w:color w:val="262626"/>
                <w:sz w:val="24"/>
              </w:rPr>
              <w:t>健康教育：</w:t>
            </w:r>
            <w:r>
              <w:rPr>
                <w:rFonts w:hint="eastAsia" w:eastAsia="仿宋_GB2312"/>
                <w:b w:val="0"/>
                <w:bCs/>
                <w:color w:val="262626"/>
                <w:szCs w:val="21"/>
              </w:rPr>
              <w:t>能确定服务对象的健康需求，并采用合适的健康教育</w:t>
            </w:r>
            <w:r>
              <w:rPr>
                <w:rFonts w:hint="eastAsia" w:eastAsia="仿宋_GB2312"/>
                <w:b w:val="0"/>
                <w:bCs/>
                <w:color w:val="262626"/>
                <w:szCs w:val="21"/>
                <w:lang w:val="en-US"/>
              </w:rPr>
              <w:t>方法</w:t>
            </w:r>
            <w:r>
              <w:rPr>
                <w:rFonts w:hint="eastAsia" w:eastAsia="仿宋_GB2312"/>
                <w:b w:val="0"/>
                <w:bCs/>
                <w:color w:val="262626"/>
                <w:szCs w:val="21"/>
              </w:rPr>
              <w:t>。</w:t>
            </w:r>
          </w:p>
          <w:p>
            <w:pPr>
              <w:tabs>
                <w:tab w:val="left" w:pos="4200"/>
              </w:tabs>
              <w:adjustRightInd w:val="0"/>
              <w:snapToGrid w:val="0"/>
              <w:spacing w:line="264" w:lineRule="auto"/>
              <w:outlineLvl w:val="1"/>
              <w:rPr>
                <w:rFonts w:eastAsia="仿宋_GB2312"/>
                <w:b w:val="0"/>
                <w:bCs/>
                <w:color w:val="262626"/>
                <w:szCs w:val="21"/>
              </w:rPr>
            </w:pPr>
            <w:r>
              <w:rPr>
                <w:rFonts w:ascii="楷体_GB2312" w:hAnsi="楷体" w:eastAsia="楷体_GB2312"/>
                <w:b w:val="0"/>
                <w:bCs/>
                <w:color w:val="262626"/>
                <w:sz w:val="24"/>
              </w:rPr>
              <w:t>LO3</w:t>
            </w:r>
            <w:r>
              <w:rPr>
                <w:rFonts w:hint="eastAsia" w:ascii="楷体_GB2312" w:hAnsi="楷体" w:eastAsia="楷体_GB2312"/>
                <w:b w:val="0"/>
                <w:bCs/>
                <w:color w:val="262626"/>
                <w:sz w:val="24"/>
                <w:lang w:val="en-US"/>
              </w:rPr>
              <w:t>4</w:t>
            </w:r>
            <w:r>
              <w:rPr>
                <w:rFonts w:hint="eastAsia" w:ascii="楷体_GB2312" w:hAnsi="楷体" w:eastAsia="楷体_GB2312"/>
                <w:b w:val="0"/>
                <w:bCs/>
                <w:color w:val="262626"/>
                <w:sz w:val="24"/>
              </w:rPr>
              <w:t>：健康促进：</w:t>
            </w:r>
            <w:r>
              <w:rPr>
                <w:rFonts w:hint="eastAsia" w:eastAsia="仿宋_GB2312"/>
                <w:b w:val="0"/>
                <w:bCs/>
                <w:color w:val="262626"/>
                <w:szCs w:val="21"/>
                <w:lang w:val="en-US"/>
              </w:rPr>
              <w:t>掌握慢性病管理相关知识，</w:t>
            </w:r>
            <w:r>
              <w:rPr>
                <w:rFonts w:hint="eastAsia" w:eastAsia="仿宋_GB2312"/>
                <w:b w:val="0"/>
                <w:bCs/>
                <w:color w:val="262626"/>
                <w:szCs w:val="21"/>
              </w:rPr>
              <w:t>协助医生开展慢性病病人</w:t>
            </w:r>
            <w:r>
              <w:rPr>
                <w:rFonts w:hint="eastAsia" w:eastAsia="仿宋_GB2312"/>
                <w:b w:val="0"/>
                <w:bCs/>
                <w:color w:val="262626"/>
                <w:szCs w:val="21"/>
                <w:lang w:val="en-US"/>
              </w:rPr>
              <w:t>社区健康</w:t>
            </w:r>
            <w:r>
              <w:rPr>
                <w:rFonts w:hint="eastAsia" w:eastAsia="仿宋_GB2312"/>
                <w:b w:val="0"/>
                <w:bCs/>
                <w:color w:val="262626"/>
                <w:szCs w:val="21"/>
              </w:rPr>
              <w:t>管理，</w:t>
            </w:r>
            <w:r>
              <w:rPr>
                <w:rFonts w:hint="eastAsia" w:eastAsia="仿宋_GB2312"/>
                <w:b w:val="0"/>
                <w:bCs/>
                <w:color w:val="262626"/>
                <w:szCs w:val="21"/>
                <w:lang w:val="en-US"/>
              </w:rPr>
              <w:t>包括</w:t>
            </w:r>
            <w:r>
              <w:rPr>
                <w:rFonts w:hint="eastAsia" w:eastAsia="仿宋_GB2312"/>
                <w:b w:val="0"/>
                <w:bCs/>
                <w:color w:val="262626"/>
                <w:szCs w:val="21"/>
              </w:rPr>
              <w:t>健康干预方案</w:t>
            </w:r>
            <w:r>
              <w:rPr>
                <w:rFonts w:hint="eastAsia" w:eastAsia="仿宋_GB2312"/>
                <w:b w:val="0"/>
                <w:bCs/>
                <w:color w:val="262626"/>
                <w:szCs w:val="21"/>
                <w:lang w:val="en-US"/>
              </w:rPr>
              <w:t>的跟踪</w:t>
            </w:r>
            <w:r>
              <w:rPr>
                <w:rFonts w:hint="eastAsia" w:eastAsia="仿宋_GB2312"/>
                <w:b w:val="0"/>
                <w:bCs/>
                <w:color w:val="262626"/>
                <w:szCs w:val="21"/>
              </w:rPr>
              <w:t>随访。</w:t>
            </w:r>
          </w:p>
          <w:p>
            <w:pPr>
              <w:tabs>
                <w:tab w:val="left" w:pos="4200"/>
              </w:tabs>
              <w:adjustRightInd w:val="0"/>
              <w:snapToGrid w:val="0"/>
              <w:spacing w:line="264" w:lineRule="auto"/>
              <w:outlineLvl w:val="1"/>
              <w:rPr>
                <w:rFonts w:ascii="楷体_GB2312" w:hAnsi="楷体" w:eastAsia="楷体_GB2312"/>
                <w:b w:val="0"/>
                <w:bCs/>
                <w:color w:val="262626"/>
                <w:sz w:val="24"/>
              </w:rPr>
            </w:pPr>
            <w:r>
              <w:rPr>
                <w:rFonts w:ascii="楷体_GB2312" w:hAnsi="楷体" w:eastAsia="楷体_GB2312"/>
                <w:b w:val="0"/>
                <w:bCs/>
                <w:color w:val="262626"/>
                <w:sz w:val="24"/>
              </w:rPr>
              <w:t>LO3</w:t>
            </w:r>
            <w:r>
              <w:rPr>
                <w:rFonts w:hint="eastAsia" w:ascii="楷体_GB2312" w:hAnsi="楷体" w:eastAsia="楷体_GB2312"/>
                <w:b w:val="0"/>
                <w:bCs/>
                <w:color w:val="262626"/>
                <w:sz w:val="24"/>
                <w:lang w:val="en-US"/>
              </w:rPr>
              <w:t>5</w:t>
            </w:r>
            <w:r>
              <w:rPr>
                <w:rFonts w:ascii="楷体_GB2312" w:hAnsi="楷体" w:eastAsia="楷体_GB2312"/>
                <w:b w:val="0"/>
                <w:bCs/>
                <w:color w:val="262626"/>
                <w:sz w:val="24"/>
              </w:rPr>
              <w:t>：健康咨询</w:t>
            </w:r>
            <w:r>
              <w:rPr>
                <w:rFonts w:hint="eastAsia" w:ascii="楷体_GB2312" w:hAnsi="楷体" w:eastAsia="楷体_GB2312"/>
                <w:b w:val="0"/>
                <w:bCs/>
                <w:color w:val="262626"/>
                <w:sz w:val="24"/>
              </w:rPr>
              <w:t>：</w:t>
            </w:r>
            <w:r>
              <w:rPr>
                <w:rFonts w:hint="eastAsia" w:eastAsia="仿宋_GB2312"/>
                <w:b w:val="0"/>
                <w:bCs/>
                <w:color w:val="262626"/>
                <w:szCs w:val="21"/>
                <w:lang w:val="en-US"/>
              </w:rPr>
              <w:t>掌握健康保健</w:t>
            </w:r>
            <w:r>
              <w:rPr>
                <w:rFonts w:hint="eastAsia" w:eastAsia="仿宋_GB2312"/>
                <w:b w:val="0"/>
                <w:bCs/>
                <w:color w:val="262626"/>
                <w:szCs w:val="21"/>
              </w:rPr>
              <w:t>专业知识，</w:t>
            </w:r>
            <w:r>
              <w:rPr>
                <w:rFonts w:hint="eastAsia" w:eastAsia="仿宋_GB2312"/>
                <w:b w:val="0"/>
                <w:bCs/>
                <w:color w:val="262626"/>
                <w:szCs w:val="21"/>
                <w:lang w:val="en-US"/>
              </w:rPr>
              <w:t>为</w:t>
            </w:r>
            <w:r>
              <w:rPr>
                <w:rFonts w:hint="eastAsia" w:eastAsia="仿宋_GB2312"/>
                <w:b w:val="0"/>
                <w:bCs/>
                <w:color w:val="262626"/>
                <w:szCs w:val="21"/>
              </w:rPr>
              <w:t>服务对象</w:t>
            </w:r>
            <w:r>
              <w:rPr>
                <w:rFonts w:hint="eastAsia" w:eastAsia="仿宋_GB2312"/>
                <w:b w:val="0"/>
                <w:bCs/>
                <w:color w:val="262626"/>
                <w:szCs w:val="21"/>
                <w:lang w:val="en-US"/>
              </w:rPr>
              <w:t>提供健康咨询服务</w:t>
            </w:r>
            <w:r>
              <w:rPr>
                <w:rFonts w:hint="eastAsia" w:eastAsia="仿宋_GB2312"/>
                <w:b w:val="0"/>
                <w:bCs/>
                <w:color w:val="262626"/>
                <w:szCs w:val="21"/>
              </w:rPr>
              <w:t>。</w:t>
            </w:r>
          </w:p>
          <w:p>
            <w:pPr>
              <w:tabs>
                <w:tab w:val="left" w:pos="4200"/>
              </w:tabs>
              <w:adjustRightInd w:val="0"/>
              <w:snapToGrid w:val="0"/>
              <w:spacing w:line="264" w:lineRule="auto"/>
              <w:outlineLvl w:val="1"/>
              <w:rPr>
                <w:kern w:val="0"/>
                <w:sz w:val="20"/>
                <w:szCs w:val="20"/>
              </w:rPr>
            </w:pPr>
            <w:r>
              <w:rPr>
                <w:rFonts w:ascii="楷体_GB2312" w:hAnsi="楷体" w:eastAsia="楷体_GB2312"/>
                <w:b w:val="0"/>
                <w:bCs/>
                <w:color w:val="262626"/>
                <w:sz w:val="24"/>
              </w:rPr>
              <w:t>LO3</w:t>
            </w:r>
            <w:r>
              <w:rPr>
                <w:rFonts w:hint="eastAsia" w:ascii="楷体_GB2312" w:hAnsi="楷体" w:eastAsia="楷体_GB2312"/>
                <w:b w:val="0"/>
                <w:bCs/>
                <w:color w:val="262626"/>
                <w:sz w:val="24"/>
                <w:lang w:val="en-US"/>
              </w:rPr>
              <w:t>6</w:t>
            </w:r>
            <w:r>
              <w:rPr>
                <w:rFonts w:ascii="楷体_GB2312" w:hAnsi="楷体" w:eastAsia="楷体_GB2312"/>
                <w:b w:val="0"/>
                <w:bCs/>
                <w:color w:val="262626"/>
                <w:sz w:val="24"/>
              </w:rPr>
              <w:t>：</w:t>
            </w:r>
            <w:r>
              <w:rPr>
                <w:rFonts w:hint="eastAsia" w:ascii="楷体_GB2312" w:hAnsi="楷体" w:eastAsia="楷体_GB2312"/>
                <w:b w:val="0"/>
                <w:bCs/>
                <w:color w:val="262626"/>
                <w:sz w:val="24"/>
              </w:rPr>
              <w:t>健康管理：</w:t>
            </w:r>
            <w:r>
              <w:rPr>
                <w:rFonts w:hint="eastAsia" w:eastAsia="仿宋_GB2312"/>
                <w:b w:val="0"/>
                <w:bCs/>
                <w:color w:val="262626"/>
                <w:szCs w:val="21"/>
                <w:lang w:val="en-US"/>
              </w:rPr>
              <w:t>掌握对个人或人群的健康</w:t>
            </w:r>
            <w:r>
              <w:rPr>
                <w:b w:val="0"/>
                <w:bCs/>
              </w:rPr>
              <w:fldChar w:fldCharType="begin"/>
            </w:r>
            <w:r>
              <w:rPr>
                <w:b w:val="0"/>
                <w:bCs/>
              </w:rPr>
              <w:instrText xml:space="preserve"> HYPERLINK "https://baike.baidu.com/item/%E5%8D%B1%E9%99%A9/3088" \t "https://baike.baidu.com/item/%E5%81%A5%E5%BA%B7%E7%AE%A1%E7%90%86/_blank" </w:instrText>
            </w:r>
            <w:r>
              <w:rPr>
                <w:b w:val="0"/>
                <w:bCs/>
              </w:rPr>
              <w:fldChar w:fldCharType="separate"/>
            </w:r>
            <w:r>
              <w:rPr>
                <w:rFonts w:hint="eastAsia" w:eastAsia="仿宋_GB2312"/>
                <w:b w:val="0"/>
                <w:bCs/>
                <w:color w:val="262626"/>
                <w:szCs w:val="21"/>
                <w:lang w:val="en-US"/>
              </w:rPr>
              <w:t>风险</w:t>
            </w:r>
            <w:r>
              <w:rPr>
                <w:rFonts w:hint="eastAsia" w:eastAsia="仿宋_GB2312"/>
                <w:b w:val="0"/>
                <w:bCs/>
                <w:color w:val="262626"/>
                <w:szCs w:val="21"/>
                <w:lang w:val="en-US"/>
              </w:rPr>
              <w:fldChar w:fldCharType="end"/>
            </w:r>
            <w:r>
              <w:rPr>
                <w:rFonts w:hint="eastAsia" w:eastAsia="仿宋_GB2312"/>
                <w:b w:val="0"/>
                <w:bCs/>
                <w:color w:val="262626"/>
                <w:szCs w:val="21"/>
                <w:lang w:val="en-US"/>
              </w:rPr>
              <w:t>因素进行全面管理的能力，开展健康管理服务。</w:t>
            </w:r>
          </w:p>
        </w:tc>
        <w:tc>
          <w:tcPr>
            <w:tcW w:w="727"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eastAsia="仿宋_GB2312"/>
                <w:color w:val="262626"/>
                <w:szCs w:val="21"/>
              </w:rPr>
            </w:pPr>
            <w:r>
              <w:rPr>
                <w:rFonts w:ascii="楷体_GB2312" w:hAnsi="楷体" w:eastAsia="楷体_GB2312"/>
                <w:b/>
                <w:color w:val="262626"/>
                <w:sz w:val="24"/>
              </w:rPr>
              <w:t>LO4：</w:t>
            </w:r>
            <w:r>
              <w:rPr>
                <w:rFonts w:hint="eastAsia" w:ascii="楷体_GB2312" w:hAnsi="楷体" w:eastAsia="楷体_GB2312"/>
                <w:b/>
                <w:color w:val="262626"/>
                <w:sz w:val="24"/>
              </w:rPr>
              <w:t>尽责抗压</w:t>
            </w:r>
          </w:p>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eastAsia="仿宋_GB2312"/>
                <w:color w:val="262626"/>
                <w:szCs w:val="21"/>
                <w:lang w:val="en-US"/>
              </w:rPr>
              <w:t>发扬雷锋精神，</w:t>
            </w:r>
            <w:r>
              <w:rPr>
                <w:rFonts w:hint="eastAsia" w:eastAsia="仿宋_GB2312"/>
                <w:color w:val="262626"/>
                <w:szCs w:val="21"/>
              </w:rPr>
              <w:t>在学习和社会实践中遵守职业规范，具备职业道德</w:t>
            </w:r>
            <w:r>
              <w:rPr>
                <w:rFonts w:hint="eastAsia" w:eastAsia="仿宋_GB2312"/>
                <w:color w:val="262626"/>
                <w:szCs w:val="21"/>
                <w:lang w:val="en-US"/>
              </w:rPr>
              <w:t>素养</w:t>
            </w:r>
            <w:r>
              <w:rPr>
                <w:rFonts w:hint="eastAsia" w:eastAsia="仿宋_GB2312"/>
                <w:color w:val="262626"/>
                <w:szCs w:val="21"/>
              </w:rPr>
              <w:t>。</w:t>
            </w:r>
            <w:r>
              <w:rPr>
                <w:rFonts w:hint="eastAsia" w:eastAsia="仿宋_GB2312"/>
                <w:color w:val="262626"/>
                <w:szCs w:val="21"/>
                <w:lang w:val="en-US"/>
              </w:rPr>
              <w:t>乐观豁达</w:t>
            </w:r>
            <w:r>
              <w:rPr>
                <w:rFonts w:hint="eastAsia" w:eastAsia="仿宋_GB2312"/>
                <w:color w:val="262626"/>
                <w:szCs w:val="21"/>
              </w:rPr>
              <w:t>，能承受学习和生活压力。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
                <w:color w:val="262626"/>
                <w:sz w:val="24"/>
              </w:rPr>
            </w:pPr>
            <w:r>
              <w:rPr>
                <w:rFonts w:ascii="楷体_GB2312" w:hAnsi="楷体" w:eastAsia="楷体_GB2312"/>
                <w:b/>
                <w:color w:val="262626"/>
                <w:sz w:val="24"/>
              </w:rPr>
              <w:t>LO5</w:t>
            </w:r>
            <w:r>
              <w:rPr>
                <w:rFonts w:hint="eastAsia" w:ascii="楷体_GB2312" w:hAnsi="楷体" w:eastAsia="楷体_GB2312"/>
                <w:b/>
                <w:color w:val="262626"/>
                <w:sz w:val="24"/>
              </w:rPr>
              <w:t>：协同创新</w:t>
            </w:r>
          </w:p>
          <w:p>
            <w:pPr>
              <w:widowControl/>
              <w:rPr>
                <w:rFonts w:ascii="仿宋" w:hAnsi="仿宋" w:eastAsia="仿宋" w:cs="宋体"/>
                <w:color w:val="000000"/>
                <w:kern w:val="0"/>
                <w:sz w:val="24"/>
                <w:szCs w:val="20"/>
              </w:rPr>
            </w:pPr>
            <w:r>
              <w:rPr>
                <w:rFonts w:hint="eastAsia" w:eastAsia="仿宋_GB2312"/>
                <w:color w:val="262626"/>
                <w:szCs w:val="21"/>
                <w:lang w:val="en-US"/>
              </w:rPr>
              <w:t>具有积极</w:t>
            </w:r>
            <w:r>
              <w:rPr>
                <w:rFonts w:hint="eastAsia" w:eastAsia="仿宋_GB2312"/>
                <w:color w:val="262626"/>
                <w:szCs w:val="21"/>
              </w:rPr>
              <w:t>的</w:t>
            </w:r>
            <w:r>
              <w:rPr>
                <w:rFonts w:hint="eastAsia" w:eastAsia="仿宋_GB2312"/>
                <w:color w:val="262626"/>
                <w:szCs w:val="21"/>
                <w:lang w:val="en-US"/>
              </w:rPr>
              <w:t>团队</w:t>
            </w:r>
            <w:r>
              <w:rPr>
                <w:rFonts w:hint="eastAsia" w:eastAsia="仿宋_GB2312"/>
                <w:color w:val="262626"/>
                <w:szCs w:val="21"/>
              </w:rPr>
              <w:t>合作</w:t>
            </w:r>
            <w:r>
              <w:rPr>
                <w:rFonts w:hint="eastAsia" w:eastAsia="仿宋_GB2312"/>
                <w:color w:val="262626"/>
                <w:szCs w:val="21"/>
                <w:lang w:val="en-US"/>
              </w:rPr>
              <w:t>精神和</w:t>
            </w:r>
            <w:r>
              <w:rPr>
                <w:rFonts w:hint="eastAsia" w:eastAsia="仿宋_GB2312"/>
                <w:color w:val="262626"/>
                <w:szCs w:val="21"/>
              </w:rPr>
              <w:t>创新创业意识，了解</w:t>
            </w:r>
            <w:r>
              <w:rPr>
                <w:rFonts w:hint="eastAsia" w:eastAsia="仿宋_GB2312"/>
                <w:color w:val="262626"/>
                <w:szCs w:val="21"/>
                <w:lang w:val="en-US"/>
              </w:rPr>
              <w:t>并灵活</w:t>
            </w:r>
            <w:r>
              <w:rPr>
                <w:rFonts w:hint="eastAsia" w:eastAsia="仿宋_GB2312"/>
                <w:color w:val="262626"/>
                <w:szCs w:val="21"/>
              </w:rPr>
              <w:t>运用国家创新、创业</w:t>
            </w:r>
            <w:r>
              <w:rPr>
                <w:rFonts w:hint="eastAsia" w:eastAsia="仿宋_GB2312"/>
                <w:color w:val="262626"/>
                <w:szCs w:val="21"/>
                <w:lang w:val="en-US"/>
              </w:rPr>
              <w:t>相</w:t>
            </w:r>
            <w:r>
              <w:rPr>
                <w:rFonts w:hint="eastAsia" w:eastAsia="仿宋_GB2312"/>
                <w:color w:val="262626"/>
                <w:szCs w:val="21"/>
              </w:rPr>
              <w:t>关政策，结合所学专业</w:t>
            </w:r>
            <w:r>
              <w:rPr>
                <w:rFonts w:hint="eastAsia" w:eastAsia="仿宋_GB2312"/>
                <w:color w:val="262626"/>
                <w:szCs w:val="21"/>
                <w:lang w:val="en-US"/>
              </w:rPr>
              <w:t>知识和技能</w:t>
            </w:r>
            <w:r>
              <w:rPr>
                <w:rFonts w:hint="eastAsia" w:eastAsia="仿宋_GB2312"/>
                <w:color w:val="262626"/>
                <w:szCs w:val="21"/>
              </w:rPr>
              <w:t>，</w:t>
            </w:r>
            <w:r>
              <w:rPr>
                <w:rFonts w:hint="eastAsia" w:eastAsia="仿宋_GB2312"/>
                <w:color w:val="262626"/>
                <w:szCs w:val="21"/>
                <w:lang w:val="en-US"/>
              </w:rPr>
              <w:t>不断</w:t>
            </w:r>
            <w:r>
              <w:rPr>
                <w:rFonts w:hint="eastAsia" w:eastAsia="仿宋_GB2312"/>
                <w:color w:val="262626"/>
                <w:szCs w:val="21"/>
              </w:rPr>
              <w:t>提出新设想。</w:t>
            </w:r>
          </w:p>
        </w:tc>
        <w:tc>
          <w:tcPr>
            <w:tcW w:w="727"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
                <w:color w:val="262626"/>
                <w:sz w:val="24"/>
              </w:rPr>
            </w:pPr>
            <w:r>
              <w:rPr>
                <w:rFonts w:ascii="楷体_GB2312" w:hAnsi="楷体" w:eastAsia="楷体_GB2312"/>
                <w:b/>
                <w:color w:val="262626"/>
                <w:sz w:val="24"/>
              </w:rPr>
              <w:t>LO6</w:t>
            </w:r>
            <w:r>
              <w:rPr>
                <w:rFonts w:hint="eastAsia" w:ascii="楷体_GB2312" w:hAnsi="楷体" w:eastAsia="楷体_GB2312"/>
                <w:b/>
                <w:color w:val="262626"/>
                <w:sz w:val="24"/>
              </w:rPr>
              <w:t>：信息应用</w:t>
            </w:r>
          </w:p>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eastAsia="仿宋_GB2312"/>
                <w:color w:val="262626"/>
                <w:szCs w:val="21"/>
              </w:rPr>
              <w:t>熟练使用计算机，掌握常用办公软件。运用现代信息技术，</w:t>
            </w:r>
            <w:r>
              <w:rPr>
                <w:rFonts w:hint="eastAsia" w:eastAsia="仿宋_GB2312"/>
                <w:color w:val="262626"/>
                <w:szCs w:val="21"/>
                <w:lang w:val="en-US"/>
              </w:rPr>
              <w:t>开展</w:t>
            </w:r>
            <w:r>
              <w:rPr>
                <w:rFonts w:hint="eastAsia" w:eastAsia="仿宋_GB2312"/>
                <w:color w:val="262626"/>
                <w:szCs w:val="21"/>
              </w:rPr>
              <w:t>健康</w:t>
            </w:r>
            <w:r>
              <w:rPr>
                <w:rFonts w:hint="eastAsia" w:eastAsia="仿宋_GB2312"/>
                <w:color w:val="262626"/>
                <w:szCs w:val="21"/>
                <w:lang w:val="en-US"/>
              </w:rPr>
              <w:t>评估和</w:t>
            </w:r>
            <w:r>
              <w:rPr>
                <w:rFonts w:hint="eastAsia" w:eastAsia="仿宋_GB2312"/>
                <w:color w:val="262626"/>
                <w:szCs w:val="21"/>
              </w:rPr>
              <w:t>健康</w:t>
            </w:r>
            <w:r>
              <w:rPr>
                <w:rFonts w:hint="eastAsia" w:eastAsia="仿宋_GB2312"/>
                <w:color w:val="262626"/>
                <w:szCs w:val="21"/>
                <w:lang w:val="en-US"/>
              </w:rPr>
              <w:t>改善活动</w:t>
            </w:r>
            <w:r>
              <w:rPr>
                <w:rFonts w:hint="eastAsia" w:eastAsia="仿宋_GB2312"/>
                <w:color w:val="262626"/>
                <w:szCs w:val="21"/>
              </w:rPr>
              <w:t>。</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
                <w:color w:val="262626"/>
                <w:sz w:val="24"/>
              </w:rPr>
            </w:pPr>
            <w:r>
              <w:rPr>
                <w:rFonts w:ascii="楷体_GB2312" w:hAnsi="楷体" w:eastAsia="楷体_GB2312"/>
                <w:b/>
                <w:color w:val="262626"/>
                <w:sz w:val="24"/>
              </w:rPr>
              <w:t>LO7</w:t>
            </w:r>
            <w:r>
              <w:rPr>
                <w:rFonts w:hint="eastAsia" w:ascii="楷体_GB2312" w:hAnsi="楷体" w:eastAsia="楷体_GB2312"/>
                <w:b/>
                <w:color w:val="262626"/>
                <w:sz w:val="24"/>
              </w:rPr>
              <w:t>：服务关爱</w:t>
            </w:r>
          </w:p>
          <w:p>
            <w:pPr>
              <w:widowControl/>
              <w:rPr>
                <w:rFonts w:ascii="仿宋" w:hAnsi="仿宋" w:eastAsia="仿宋" w:cs="宋体"/>
                <w:color w:val="000000"/>
                <w:kern w:val="0"/>
                <w:sz w:val="24"/>
                <w:szCs w:val="20"/>
              </w:rPr>
            </w:pPr>
            <w:r>
              <w:rPr>
                <w:rFonts w:hint="eastAsia" w:eastAsia="仿宋_GB2312"/>
                <w:color w:val="262626"/>
                <w:szCs w:val="21"/>
              </w:rPr>
              <w:t>富</w:t>
            </w:r>
            <w:r>
              <w:rPr>
                <w:rFonts w:hint="eastAsia" w:eastAsia="仿宋_GB2312"/>
                <w:color w:val="262626"/>
                <w:szCs w:val="21"/>
                <w:lang w:val="en-US"/>
              </w:rPr>
              <w:t>有</w:t>
            </w:r>
            <w:r>
              <w:rPr>
                <w:rFonts w:hint="eastAsia" w:eastAsia="仿宋_GB2312"/>
                <w:color w:val="262626"/>
                <w:szCs w:val="21"/>
              </w:rPr>
              <w:t>爱心，懂得感恩，具备助人为乐的品质。具有服务企业、服务社会的意愿和行为能力。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
                <w:color w:val="262626"/>
                <w:sz w:val="24"/>
              </w:rPr>
            </w:pPr>
            <w:r>
              <w:rPr>
                <w:rFonts w:ascii="楷体_GB2312" w:hAnsi="楷体" w:eastAsia="楷体_GB2312"/>
                <w:b/>
                <w:color w:val="262626"/>
                <w:sz w:val="24"/>
              </w:rPr>
              <w:t>LO8：</w:t>
            </w:r>
            <w:r>
              <w:rPr>
                <w:rFonts w:hint="eastAsia" w:ascii="楷体_GB2312" w:hAnsi="楷体" w:eastAsia="楷体_GB2312"/>
                <w:b/>
                <w:color w:val="262626"/>
                <w:sz w:val="24"/>
              </w:rPr>
              <w:t>国际视野</w:t>
            </w:r>
          </w:p>
          <w:p>
            <w:pPr>
              <w:tabs>
                <w:tab w:val="left" w:pos="4200"/>
              </w:tabs>
              <w:adjustRightInd w:val="0"/>
              <w:snapToGrid w:val="0"/>
              <w:spacing w:line="264" w:lineRule="auto"/>
              <w:outlineLvl w:val="1"/>
              <w:rPr>
                <w:rFonts w:ascii="仿宋" w:hAnsi="仿宋" w:eastAsia="仿宋" w:cs="宋体"/>
                <w:b/>
                <w:bCs/>
                <w:color w:val="000000"/>
                <w:kern w:val="0"/>
                <w:sz w:val="24"/>
                <w:szCs w:val="20"/>
              </w:rPr>
            </w:pPr>
            <w:r>
              <w:rPr>
                <w:rFonts w:hint="eastAsia" w:eastAsia="仿宋_GB2312"/>
                <w:color w:val="262626"/>
                <w:szCs w:val="21"/>
              </w:rPr>
              <w:t>有国际竞争与合作意识。具有运用一门外语阅读</w:t>
            </w:r>
            <w:r>
              <w:rPr>
                <w:rFonts w:hint="eastAsia" w:eastAsia="仿宋_GB2312"/>
                <w:color w:val="262626"/>
                <w:szCs w:val="21"/>
                <w:lang w:val="en-US"/>
              </w:rPr>
              <w:t>相关</w:t>
            </w:r>
            <w:r>
              <w:rPr>
                <w:rFonts w:hint="eastAsia" w:eastAsia="仿宋_GB2312"/>
                <w:color w:val="262626"/>
                <w:szCs w:val="21"/>
              </w:rPr>
              <w:t>文献和简单会话能力。有跨文化交流能力。</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hint="eastAsia" w:ascii="黑体" w:hAnsi="宋体" w:eastAsia="黑体"/>
          <w:sz w:val="24"/>
          <w:highlight w:val="none"/>
        </w:rPr>
      </w:pPr>
    </w:p>
    <w:p>
      <w:pPr>
        <w:widowControl/>
        <w:spacing w:beforeLines="50" w:afterLines="50" w:line="288" w:lineRule="auto"/>
        <w:ind w:firstLine="360" w:firstLineChars="150"/>
        <w:jc w:val="left"/>
        <w:rPr>
          <w:rFonts w:hint="eastAsia" w:ascii="黑体" w:hAnsi="宋体" w:eastAsia="黑体"/>
          <w:sz w:val="24"/>
          <w:highlight w:val="none"/>
        </w:rPr>
      </w:pPr>
    </w:p>
    <w:p>
      <w:pPr>
        <w:widowControl/>
        <w:spacing w:beforeLines="50" w:afterLines="50" w:line="288" w:lineRule="auto"/>
        <w:ind w:firstLine="360" w:firstLineChars="150"/>
        <w:jc w:val="left"/>
        <w:rPr>
          <w:rFonts w:hint="eastAsia"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276"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w:t>
            </w:r>
          </w:p>
        </w:tc>
        <w:tc>
          <w:tcPr>
            <w:tcW w:w="1175" w:type="dxa"/>
            <w:shd w:val="clear" w:color="auto" w:fill="auto"/>
            <w:vAlign w:val="center"/>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LO2</w:t>
            </w: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根据课程内容，能够自主查阅文献，达到解决问题的目的。</w:t>
            </w:r>
          </w:p>
        </w:tc>
        <w:tc>
          <w:tcPr>
            <w:tcW w:w="2199"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案例讨论</w:t>
            </w:r>
          </w:p>
        </w:tc>
        <w:tc>
          <w:tcPr>
            <w:tcW w:w="1276" w:type="dxa"/>
            <w:shd w:val="clear" w:color="auto" w:fill="auto"/>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实训报告</w:t>
            </w:r>
          </w:p>
          <w:p>
            <w:pP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w:t>
            </w:r>
          </w:p>
        </w:tc>
        <w:tc>
          <w:tcPr>
            <w:tcW w:w="1175" w:type="dxa"/>
            <w:shd w:val="clear" w:color="auto" w:fill="auto"/>
            <w:vAlign w:val="center"/>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LO32</w:t>
            </w: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了解流行病学的基本研究设计方法，通过流行病学设计方法，寻找病因，为风险评估奠定基础。</w:t>
            </w:r>
          </w:p>
        </w:tc>
        <w:tc>
          <w:tcPr>
            <w:tcW w:w="2199"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讲授</w:t>
            </w:r>
          </w:p>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案例讨论</w:t>
            </w:r>
          </w:p>
        </w:tc>
        <w:tc>
          <w:tcPr>
            <w:tcW w:w="1276" w:type="dxa"/>
            <w:shd w:val="clear" w:color="auto" w:fill="auto"/>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测试</w:t>
            </w:r>
          </w:p>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实训报告</w:t>
            </w:r>
          </w:p>
          <w:p>
            <w:pP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3</w:t>
            </w:r>
          </w:p>
        </w:tc>
        <w:tc>
          <w:tcPr>
            <w:tcW w:w="1175" w:type="dxa"/>
            <w:shd w:val="clear" w:color="auto" w:fill="auto"/>
            <w:vAlign w:val="center"/>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LO5</w:t>
            </w: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通过学习，有批判性思维，面对学科问题，具有科学思维。</w:t>
            </w:r>
          </w:p>
        </w:tc>
        <w:tc>
          <w:tcPr>
            <w:tcW w:w="2199"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讲授</w:t>
            </w:r>
          </w:p>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案例分析</w:t>
            </w:r>
          </w:p>
        </w:tc>
        <w:tc>
          <w:tcPr>
            <w:tcW w:w="1276" w:type="dxa"/>
            <w:shd w:val="clear" w:color="auto" w:fill="auto"/>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测试</w:t>
            </w:r>
          </w:p>
          <w:p>
            <w:pP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作业</w:t>
            </w:r>
          </w:p>
        </w:tc>
      </w:tr>
    </w:tbl>
    <w:p>
      <w:pPr>
        <w:snapToGrid w:val="0"/>
        <w:spacing w:line="288" w:lineRule="auto"/>
        <w:ind w:firstLine="400" w:firstLineChars="200"/>
        <w:rPr>
          <w:color w:val="000000"/>
          <w:sz w:val="20"/>
          <w:szCs w:val="20"/>
        </w:rPr>
      </w:pPr>
    </w:p>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w:t>
      </w:r>
    </w:p>
    <w:tbl>
      <w:tblPr>
        <w:tblStyle w:val="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438"/>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1261" w:hRule="atLeast"/>
          <w:jc w:val="center"/>
        </w:trPr>
        <w:tc>
          <w:tcPr>
            <w:tcW w:w="43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27" w:type="dxa"/>
            <w:vAlign w:val="center"/>
          </w:tcPr>
          <w:p>
            <w:pPr>
              <w:snapToGrid w:val="0"/>
              <w:spacing w:line="288" w:lineRule="auto"/>
              <w:jc w:val="left"/>
              <w:rPr>
                <w:rFonts w:hint="eastAsia"/>
                <w:b/>
                <w:bCs/>
                <w:szCs w:val="18"/>
              </w:rPr>
            </w:pPr>
            <w:r>
              <w:rPr>
                <w:rFonts w:hint="eastAsia"/>
                <w:b/>
                <w:bCs/>
                <w:szCs w:val="18"/>
              </w:rPr>
              <w:t>知识目标</w:t>
            </w:r>
          </w:p>
        </w:tc>
        <w:tc>
          <w:tcPr>
            <w:tcW w:w="1984" w:type="dxa"/>
            <w:vAlign w:val="center"/>
          </w:tcPr>
          <w:p>
            <w:pPr>
              <w:snapToGrid w:val="0"/>
              <w:spacing w:line="288" w:lineRule="auto"/>
              <w:jc w:val="left"/>
              <w:rPr>
                <w:rFonts w:hint="eastAsia"/>
                <w:b/>
                <w:bCs/>
                <w:szCs w:val="18"/>
              </w:rPr>
            </w:pPr>
            <w:r>
              <w:rPr>
                <w:rFonts w:hint="eastAsia"/>
                <w:b/>
                <w:bCs/>
                <w:szCs w:val="18"/>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15" w:type="dxa"/>
            <w:vAlign w:val="center"/>
          </w:tcPr>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绪论</w:t>
            </w:r>
          </w:p>
        </w:tc>
        <w:tc>
          <w:tcPr>
            <w:tcW w:w="2127" w:type="dxa"/>
          </w:tcPr>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掌握：流行病学的定义及研究方法</w:t>
            </w:r>
          </w:p>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熟悉：流行病学特征及应用</w:t>
            </w:r>
          </w:p>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了解：流行病学发展简史，了解与其它学科的关系及发展前景</w:t>
            </w:r>
          </w:p>
          <w:p>
            <w:pPr>
              <w:snapToGrid w:val="0"/>
              <w:spacing w:line="288" w:lineRule="auto"/>
              <w:jc w:val="left"/>
              <w:rPr>
                <w:rFonts w:hint="eastAsia" w:ascii="宋体" w:hAnsi="宋体" w:eastAsia="宋体" w:cs="宋体"/>
                <w:sz w:val="21"/>
                <w:szCs w:val="21"/>
              </w:rPr>
            </w:pPr>
          </w:p>
        </w:tc>
        <w:tc>
          <w:tcPr>
            <w:tcW w:w="1984" w:type="dxa"/>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了解流行病学定义</w:t>
            </w:r>
          </w:p>
        </w:tc>
        <w:tc>
          <w:tcPr>
            <w:tcW w:w="1276" w:type="dxa"/>
          </w:tcPr>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帮助学生树立全面的疾病防制观，树立辩证唯物主义的世界观和方法论；</w:t>
            </w:r>
          </w:p>
          <w:p>
            <w:pPr>
              <w:snapToGrid w:val="0"/>
              <w:spacing w:line="288" w:lineRule="auto"/>
              <w:jc w:val="left"/>
              <w:rPr>
                <w:rFonts w:hint="eastAsia" w:ascii="宋体" w:hAnsi="宋体" w:eastAsia="宋体" w:cs="宋体"/>
                <w:b/>
                <w:color w:val="000000"/>
                <w:sz w:val="21"/>
                <w:szCs w:val="21"/>
              </w:rPr>
            </w:pPr>
          </w:p>
        </w:tc>
        <w:tc>
          <w:tcPr>
            <w:tcW w:w="1173" w:type="dxa"/>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重点：</w:t>
            </w:r>
            <w:r>
              <w:rPr>
                <w:rFonts w:hint="eastAsia" w:ascii="宋体" w:hAnsi="宋体" w:eastAsia="宋体" w:cs="宋体"/>
                <w:color w:val="000000"/>
                <w:sz w:val="21"/>
                <w:szCs w:val="21"/>
                <w:lang w:eastAsia="zh-CN"/>
              </w:rPr>
              <w:t>流行病学定义及研究方法</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难点：</w:t>
            </w:r>
            <w:r>
              <w:rPr>
                <w:rFonts w:hint="eastAsia" w:ascii="宋体" w:hAnsi="宋体" w:eastAsia="宋体" w:cs="宋体"/>
                <w:color w:val="000000"/>
                <w:sz w:val="21"/>
                <w:szCs w:val="21"/>
                <w:lang w:eastAsia="zh-CN"/>
              </w:rPr>
              <w:t>流行病学研究方法</w:t>
            </w:r>
          </w:p>
        </w:tc>
        <w:tc>
          <w:tcPr>
            <w:tcW w:w="709" w:type="dxa"/>
          </w:tcPr>
          <w:p>
            <w:pP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09" w:type="dxa"/>
          </w:tcPr>
          <w:p>
            <w:pP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527" w:type="dxa"/>
          </w:tcPr>
          <w:p>
            <w:pP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15" w:type="dxa"/>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疾病的分布</w:t>
            </w:r>
          </w:p>
        </w:tc>
        <w:tc>
          <w:tcPr>
            <w:tcW w:w="2127" w:type="dxa"/>
          </w:tcPr>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掌握：疾病发病频率、患病频率、死亡频率的测量指标，疾病流行强度的术语，移民流行病学</w:t>
            </w:r>
          </w:p>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熟悉：疾病的三间分布</w:t>
            </w:r>
          </w:p>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了解：残疾失能的测量指标</w:t>
            </w:r>
          </w:p>
          <w:p>
            <w:pPr>
              <w:rPr>
                <w:rFonts w:hint="eastAsia" w:ascii="宋体" w:hAnsi="宋体" w:eastAsia="宋体" w:cs="宋体"/>
                <w:color w:val="000000"/>
                <w:sz w:val="21"/>
                <w:szCs w:val="21"/>
              </w:rPr>
            </w:pPr>
          </w:p>
        </w:tc>
        <w:tc>
          <w:tcPr>
            <w:tcW w:w="1984" w:type="dxa"/>
          </w:tcPr>
          <w:p>
            <w:pPr>
              <w:rPr>
                <w:rFonts w:hint="eastAsia" w:ascii="宋体" w:hAnsi="宋体" w:eastAsia="宋体" w:cs="宋体"/>
                <w:color w:val="000000"/>
                <w:sz w:val="21"/>
                <w:szCs w:val="21"/>
                <w:lang w:eastAsia="zh-CN"/>
              </w:rPr>
            </w:pPr>
            <w:r>
              <w:rPr>
                <w:rFonts w:hint="eastAsia" w:ascii="宋体" w:hAnsi="宋体" w:eastAsia="宋体" w:cs="宋体"/>
                <w:sz w:val="21"/>
                <w:szCs w:val="21"/>
              </w:rPr>
              <w:t>能够</w:t>
            </w:r>
            <w:r>
              <w:rPr>
                <w:rFonts w:hint="eastAsia" w:ascii="宋体" w:hAnsi="宋体" w:eastAsia="宋体" w:cs="宋体"/>
                <w:sz w:val="21"/>
                <w:szCs w:val="21"/>
                <w:lang w:eastAsia="zh-CN"/>
              </w:rPr>
              <w:t>计算</w:t>
            </w:r>
            <w:r>
              <w:rPr>
                <w:rFonts w:hint="eastAsia" w:ascii="宋体" w:hAnsi="宋体" w:eastAsia="宋体" w:cs="宋体"/>
                <w:sz w:val="21"/>
                <w:szCs w:val="21"/>
              </w:rPr>
              <w:t>患病频率、死亡频率的测量指标</w:t>
            </w:r>
            <w:r>
              <w:rPr>
                <w:rFonts w:hint="eastAsia" w:ascii="宋体" w:hAnsi="宋体" w:eastAsia="宋体" w:cs="宋体"/>
                <w:sz w:val="21"/>
                <w:szCs w:val="21"/>
                <w:lang w:eastAsia="zh-CN"/>
              </w:rPr>
              <w:t>。</w:t>
            </w:r>
          </w:p>
        </w:tc>
        <w:tc>
          <w:tcPr>
            <w:tcW w:w="1276" w:type="dxa"/>
          </w:tcPr>
          <w:p>
            <w:pPr>
              <w:rPr>
                <w:rFonts w:hint="eastAsia" w:ascii="宋体" w:hAnsi="宋体" w:eastAsia="宋体" w:cs="宋体"/>
                <w:sz w:val="21"/>
                <w:szCs w:val="21"/>
              </w:rPr>
            </w:pPr>
            <w:r>
              <w:rPr>
                <w:rFonts w:hint="eastAsia" w:ascii="宋体" w:hAnsi="宋体" w:eastAsia="宋体" w:cs="宋体"/>
                <w:sz w:val="21"/>
                <w:szCs w:val="21"/>
              </w:rPr>
              <w:t>教育学生任何医学研究都离不开科学严谨的态度</w:t>
            </w:r>
          </w:p>
          <w:p>
            <w:pPr>
              <w:rPr>
                <w:rFonts w:hint="eastAsia" w:ascii="宋体" w:hAnsi="宋体" w:eastAsia="宋体" w:cs="宋体"/>
                <w:color w:val="000000"/>
                <w:sz w:val="21"/>
                <w:szCs w:val="21"/>
              </w:rPr>
            </w:pPr>
          </w:p>
        </w:tc>
        <w:tc>
          <w:tcPr>
            <w:tcW w:w="1173" w:type="dxa"/>
          </w:tcPr>
          <w:p>
            <w:pPr>
              <w:snapToGrid w:val="0"/>
              <w:spacing w:line="288" w:lineRule="auto"/>
              <w:jc w:val="left"/>
              <w:rPr>
                <w:rFonts w:hint="eastAsia" w:ascii="宋体" w:hAnsi="宋体" w:eastAsia="宋体" w:cs="宋体"/>
                <w:sz w:val="21"/>
                <w:szCs w:val="21"/>
              </w:rPr>
            </w:pPr>
            <w:r>
              <w:rPr>
                <w:rFonts w:hint="eastAsia" w:ascii="宋体" w:hAnsi="宋体" w:eastAsia="宋体" w:cs="宋体"/>
                <w:color w:val="000000"/>
                <w:sz w:val="21"/>
                <w:szCs w:val="21"/>
              </w:rPr>
              <w:t>重点：</w:t>
            </w:r>
            <w:r>
              <w:rPr>
                <w:rFonts w:hint="eastAsia" w:ascii="宋体" w:hAnsi="宋体" w:eastAsia="宋体" w:cs="宋体"/>
                <w:sz w:val="21"/>
                <w:szCs w:val="21"/>
              </w:rPr>
              <w:t>疾病发病频率、患病频率、死亡频率的测量指标，疾病流行强度的术语，移民流行病学</w:t>
            </w:r>
          </w:p>
          <w:p>
            <w:pPr>
              <w:rPr>
                <w:rFonts w:hint="eastAsia" w:ascii="宋体" w:hAnsi="宋体" w:eastAsia="宋体" w:cs="宋体"/>
                <w:color w:val="000000"/>
                <w:sz w:val="21"/>
                <w:szCs w:val="21"/>
              </w:rPr>
            </w:pPr>
            <w:r>
              <w:rPr>
                <w:rFonts w:hint="eastAsia" w:ascii="宋体" w:hAnsi="宋体" w:eastAsia="宋体" w:cs="宋体"/>
                <w:color w:val="000000"/>
                <w:sz w:val="21"/>
                <w:szCs w:val="21"/>
              </w:rPr>
              <w:t>难点：</w:t>
            </w:r>
            <w:r>
              <w:rPr>
                <w:rFonts w:hint="eastAsia" w:ascii="宋体" w:hAnsi="宋体" w:eastAsia="宋体" w:cs="宋体"/>
                <w:color w:val="000000"/>
                <w:sz w:val="21"/>
                <w:szCs w:val="21"/>
                <w:lang w:eastAsia="zh-CN"/>
              </w:rPr>
              <w:t>不同率的定义及计算</w:t>
            </w:r>
            <w:r>
              <w:rPr>
                <w:rFonts w:hint="eastAsia" w:ascii="宋体" w:hAnsi="宋体" w:eastAsia="宋体" w:cs="宋体"/>
                <w:color w:val="000000"/>
                <w:sz w:val="21"/>
                <w:szCs w:val="21"/>
              </w:rPr>
              <w:t xml:space="preserve"> </w:t>
            </w:r>
          </w:p>
        </w:tc>
        <w:tc>
          <w:tcPr>
            <w:tcW w:w="709" w:type="dxa"/>
          </w:tcPr>
          <w:p>
            <w:pP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09"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27" w:type="dxa"/>
          </w:tcPr>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515" w:type="dxa"/>
            <w:vAlign w:val="center"/>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描述性研究</w:t>
            </w:r>
          </w:p>
        </w:tc>
        <w:tc>
          <w:tcPr>
            <w:tcW w:w="2127" w:type="dxa"/>
            <w:vAlign w:val="top"/>
          </w:tcPr>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掌握：描述性研究的概念、特点，现况研究的概念、分类 </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熟悉：描述性研究的用途；病例报告和病例系列报告、生态学研究的概念、用途、优点与局限性；现况研究的设计思路、常见的偏倚及其控制 </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了解：生态学研究的设计类型</w:t>
            </w:r>
          </w:p>
          <w:p>
            <w:pPr>
              <w:rPr>
                <w:rFonts w:hint="eastAsia" w:ascii="宋体" w:hAnsi="宋体" w:eastAsia="宋体" w:cs="宋体"/>
                <w:color w:val="000000"/>
                <w:kern w:val="2"/>
                <w:sz w:val="21"/>
                <w:szCs w:val="21"/>
                <w:lang w:val="en-US" w:eastAsia="zh-CN" w:bidi="ar-SA"/>
              </w:rPr>
            </w:pPr>
          </w:p>
        </w:tc>
        <w:tc>
          <w:tcPr>
            <w:tcW w:w="1984"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能够运用描述性研究的概念和特点独立设计现况研究</w:t>
            </w:r>
          </w:p>
        </w:tc>
        <w:tc>
          <w:tcPr>
            <w:tcW w:w="1276"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树立坚持真理、实事求是</w:t>
            </w:r>
            <w:r>
              <w:rPr>
                <w:rFonts w:hint="eastAsia" w:ascii="宋体" w:hAnsi="宋体" w:eastAsia="宋体" w:cs="宋体"/>
                <w:color w:val="000000"/>
                <w:sz w:val="21"/>
                <w:szCs w:val="21"/>
                <w:lang w:eastAsia="zh-CN"/>
              </w:rPr>
              <w:t>的科</w:t>
            </w:r>
            <w:r>
              <w:rPr>
                <w:rFonts w:hint="eastAsia" w:ascii="宋体" w:hAnsi="宋体" w:eastAsia="宋体" w:cs="宋体"/>
                <w:color w:val="000000"/>
                <w:sz w:val="21"/>
                <w:szCs w:val="21"/>
              </w:rPr>
              <w:t>学态度和价值观</w:t>
            </w:r>
          </w:p>
        </w:tc>
        <w:tc>
          <w:tcPr>
            <w:tcW w:w="1173" w:type="dxa"/>
            <w:vAlign w:val="top"/>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重点：现况研究的概念、特点和种类；</w:t>
            </w:r>
          </w:p>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难点：普查的优缺点；抽样调查的优缺点；</w:t>
            </w:r>
          </w:p>
        </w:tc>
        <w:tc>
          <w:tcPr>
            <w:tcW w:w="709"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709"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w:t>
            </w:r>
          </w:p>
        </w:tc>
        <w:tc>
          <w:tcPr>
            <w:tcW w:w="527"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56" w:type="dxa"/>
            <w:gridSpan w:val="2"/>
            <w:vAlign w:val="center"/>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515" w:type="dxa"/>
            <w:vAlign w:val="center"/>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队列研究</w:t>
            </w:r>
          </w:p>
        </w:tc>
        <w:tc>
          <w:tcPr>
            <w:tcW w:w="2127"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掌握：队列与队列研究的定义、基本原理与目的</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熟悉：研究的类型</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了解：不同研究的选用原则</w:t>
            </w:r>
          </w:p>
        </w:tc>
        <w:tc>
          <w:tcPr>
            <w:tcW w:w="1984"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能根据研究目的设计队列研究</w:t>
            </w:r>
          </w:p>
        </w:tc>
        <w:tc>
          <w:tcPr>
            <w:tcW w:w="1276"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树立坚持真理、实事求是、一丝不苟、敢说真话的科学态度和价值观</w:t>
            </w:r>
          </w:p>
        </w:tc>
        <w:tc>
          <w:tcPr>
            <w:tcW w:w="1173"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rPr>
              <w:t>重点：</w:t>
            </w:r>
            <w:r>
              <w:rPr>
                <w:rFonts w:hint="eastAsia" w:ascii="宋体" w:hAnsi="宋体" w:eastAsia="宋体" w:cs="宋体"/>
                <w:kern w:val="2"/>
                <w:sz w:val="21"/>
                <w:szCs w:val="21"/>
                <w:lang w:eastAsia="zh-CN"/>
              </w:rPr>
              <w:t>队列与队列研究的定义、基本原理与目的</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难点：前瞻性队列研究、历史性队列研究、双向性队列研究定义</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527"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515" w:type="dxa"/>
            <w:vAlign w:val="center"/>
          </w:tcPr>
          <w:p>
            <w:pPr>
              <w:snapToGrid w:val="0"/>
              <w:spacing w:line="288"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病例对照研究</w:t>
            </w:r>
          </w:p>
        </w:tc>
        <w:tc>
          <w:tcPr>
            <w:tcW w:w="2127"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掌握：病例对照研究的概念、基本原理、特点、用途；非匹配及匹配病例对照研究资料分析；病例对照研究的优点与局限性</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熟悉：病例对照研究的设计思路；分层分析、分级分级及多因素分析 </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了解：病例对照研究的偏倚及控制</w:t>
            </w:r>
          </w:p>
        </w:tc>
        <w:tc>
          <w:tcPr>
            <w:tcW w:w="1984"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能够根据研究母的设计病例对照研究</w:t>
            </w:r>
          </w:p>
        </w:tc>
        <w:tc>
          <w:tcPr>
            <w:tcW w:w="1276"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树立坚持真理、实事求是</w:t>
            </w:r>
            <w:r>
              <w:rPr>
                <w:rFonts w:hint="eastAsia" w:ascii="宋体" w:hAnsi="宋体" w:eastAsia="宋体" w:cs="宋体"/>
                <w:color w:val="000000"/>
                <w:sz w:val="21"/>
                <w:szCs w:val="21"/>
                <w:lang w:eastAsia="zh-CN"/>
              </w:rPr>
              <w:t>的科</w:t>
            </w:r>
            <w:r>
              <w:rPr>
                <w:rFonts w:hint="eastAsia" w:ascii="宋体" w:hAnsi="宋体" w:eastAsia="宋体" w:cs="宋体"/>
                <w:color w:val="000000"/>
                <w:sz w:val="21"/>
                <w:szCs w:val="21"/>
              </w:rPr>
              <w:t>学态度和价值观</w:t>
            </w:r>
          </w:p>
        </w:tc>
        <w:tc>
          <w:tcPr>
            <w:tcW w:w="1173"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重点：掌握病例对照研究的概念和研究特点</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难点：病例对照研究的基本原理</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527"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515" w:type="dxa"/>
            <w:vAlign w:val="center"/>
          </w:tcPr>
          <w:p>
            <w:pPr>
              <w:snapToGrid w:val="0"/>
              <w:spacing w:line="288"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实验流行病学</w:t>
            </w:r>
          </w:p>
        </w:tc>
        <w:tc>
          <w:tcPr>
            <w:tcW w:w="2127" w:type="dxa"/>
            <w:vAlign w:val="top"/>
          </w:tcPr>
          <w:p>
            <w:pPr>
              <w:spacing w:line="24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掌握：流行病学实验研究的概念、特征及主要类型；流行病学实验研究的设计原则</w:t>
            </w:r>
          </w:p>
          <w:p>
            <w:pPr>
              <w:spacing w:line="24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熟悉：流行病学实验研究的设计与实施；资料的分析</w:t>
            </w:r>
          </w:p>
          <w:p>
            <w:pPr>
              <w:spacing w:line="24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了解：流行病学实验研究中的伦理学问题</w:t>
            </w:r>
          </w:p>
          <w:p>
            <w:pPr>
              <w:pStyle w:val="4"/>
              <w:rPr>
                <w:rFonts w:hint="eastAsia" w:ascii="宋体" w:hAnsi="宋体" w:eastAsia="宋体" w:cs="宋体"/>
                <w:color w:val="000000"/>
                <w:kern w:val="2"/>
                <w:sz w:val="21"/>
                <w:szCs w:val="21"/>
                <w:lang w:val="en-US" w:eastAsia="zh-CN" w:bidi="ar-SA"/>
              </w:rPr>
            </w:pPr>
          </w:p>
        </w:tc>
        <w:tc>
          <w:tcPr>
            <w:tcW w:w="1984"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能够</w:t>
            </w:r>
            <w:r>
              <w:rPr>
                <w:rFonts w:hint="eastAsia" w:ascii="宋体" w:hAnsi="宋体" w:eastAsia="宋体" w:cs="宋体"/>
                <w:kern w:val="2"/>
                <w:sz w:val="21"/>
                <w:szCs w:val="21"/>
                <w:lang w:eastAsia="zh-CN"/>
              </w:rPr>
              <w:t>掌握和运用试验流行病学研究</w:t>
            </w:r>
          </w:p>
        </w:tc>
        <w:tc>
          <w:tcPr>
            <w:tcW w:w="1276"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树立坚持真理、实事求是</w:t>
            </w:r>
            <w:r>
              <w:rPr>
                <w:rFonts w:hint="eastAsia" w:ascii="宋体" w:hAnsi="宋体" w:eastAsia="宋体" w:cs="宋体"/>
                <w:color w:val="000000"/>
                <w:sz w:val="21"/>
                <w:szCs w:val="21"/>
                <w:lang w:eastAsia="zh-CN"/>
              </w:rPr>
              <w:t>的科</w:t>
            </w:r>
            <w:r>
              <w:rPr>
                <w:rFonts w:hint="eastAsia" w:ascii="宋体" w:hAnsi="宋体" w:eastAsia="宋体" w:cs="宋体"/>
                <w:color w:val="000000"/>
                <w:sz w:val="21"/>
                <w:szCs w:val="21"/>
              </w:rPr>
              <w:t>学态度和价值观</w:t>
            </w:r>
          </w:p>
        </w:tc>
        <w:tc>
          <w:tcPr>
            <w:tcW w:w="1173"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rPr>
              <w:t>重点：</w:t>
            </w:r>
            <w:r>
              <w:rPr>
                <w:rFonts w:hint="eastAsia" w:ascii="宋体" w:hAnsi="宋体" w:eastAsia="宋体" w:cs="宋体"/>
                <w:kern w:val="2"/>
                <w:sz w:val="21"/>
                <w:szCs w:val="21"/>
                <w:lang w:eastAsia="zh-CN"/>
              </w:rPr>
              <w:t>流行病学试验研究的概念、特征和类型</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难点：</w:t>
            </w:r>
            <w:r>
              <w:rPr>
                <w:rFonts w:hint="eastAsia" w:ascii="宋体" w:hAnsi="宋体" w:eastAsia="宋体" w:cs="宋体"/>
                <w:kern w:val="2"/>
                <w:sz w:val="21"/>
                <w:szCs w:val="21"/>
                <w:lang w:eastAsia="zh-CN"/>
              </w:rPr>
              <w:t>流行病学实验研究的设计原则</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527"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515" w:type="dxa"/>
            <w:vAlign w:val="center"/>
          </w:tcPr>
          <w:p>
            <w:pPr>
              <w:snapToGrid w:val="0"/>
              <w:spacing w:line="288"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筛检</w:t>
            </w:r>
          </w:p>
        </w:tc>
        <w:tc>
          <w:tcPr>
            <w:tcW w:w="2127"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掌握：筛检的定义，筛检实验和诊断实验的区别，筛检的特征</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熟悉：筛检的原理与流程、分类、目的和实施原则</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了解：筛检的意义和伦理学问题</w:t>
            </w:r>
          </w:p>
        </w:tc>
        <w:tc>
          <w:tcPr>
            <w:tcW w:w="1984" w:type="dxa"/>
            <w:vAlign w:val="top"/>
          </w:tcPr>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能够理解和区分筛检实验和诊断实验</w:t>
            </w:r>
          </w:p>
        </w:tc>
        <w:tc>
          <w:tcPr>
            <w:tcW w:w="1276"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树立坚持真理、实事求是、一丝不苟、敢说真话的科学态度和价值观</w:t>
            </w:r>
          </w:p>
        </w:tc>
        <w:tc>
          <w:tcPr>
            <w:tcW w:w="1173" w:type="dxa"/>
            <w:vAlign w:val="top"/>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rPr>
              <w:t>重点：</w:t>
            </w:r>
            <w:r>
              <w:rPr>
                <w:rFonts w:hint="eastAsia" w:ascii="宋体" w:hAnsi="宋体" w:eastAsia="宋体" w:cs="宋体"/>
                <w:kern w:val="2"/>
                <w:sz w:val="21"/>
                <w:szCs w:val="21"/>
                <w:lang w:eastAsia="zh-CN"/>
              </w:rPr>
              <w:t>筛检的定义，筛检实验和诊断实验的区别，筛检的特征</w:t>
            </w:r>
          </w:p>
          <w:p>
            <w:pPr>
              <w:pStyle w:val="4"/>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难点：</w:t>
            </w:r>
            <w:r>
              <w:rPr>
                <w:rFonts w:hint="eastAsia" w:ascii="宋体" w:hAnsi="宋体" w:eastAsia="宋体" w:cs="宋体"/>
                <w:kern w:val="2"/>
                <w:sz w:val="21"/>
                <w:szCs w:val="21"/>
                <w:lang w:eastAsia="zh-CN"/>
              </w:rPr>
              <w:t>筛检试验和诊断实验的区别；筛检实验实施原则</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rPr>
              <w:t>2</w:t>
            </w:r>
          </w:p>
        </w:tc>
        <w:tc>
          <w:tcPr>
            <w:tcW w:w="709"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w:t>
            </w:r>
          </w:p>
        </w:tc>
        <w:tc>
          <w:tcPr>
            <w:tcW w:w="527" w:type="dxa"/>
            <w:vAlign w:val="top"/>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515" w:type="dxa"/>
            <w:vAlign w:val="center"/>
          </w:tcPr>
          <w:p>
            <w:pPr>
              <w:pStyle w:val="4"/>
              <w:spacing w:before="0" w:beforeAutospacing="0" w:after="0" w:afterAutospacing="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eastAsia="zh-CN"/>
              </w:rPr>
              <w:t>病因及其发现和推断</w:t>
            </w:r>
          </w:p>
        </w:tc>
        <w:tc>
          <w:tcPr>
            <w:tcW w:w="2127" w:type="dxa"/>
            <w:vAlign w:val="top"/>
          </w:tcPr>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掌握：病因的定义</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熟悉：常见的病因模型了解：病因和必要病因</w:t>
            </w:r>
          </w:p>
          <w:p>
            <w:pPr>
              <w:numPr>
                <w:ilvl w:val="0"/>
                <w:numId w:val="0"/>
              </w:numPr>
              <w:ind w:left="0" w:leftChars="0" w:firstLine="0" w:firstLineChars="0"/>
              <w:rPr>
                <w:rFonts w:hint="eastAsia" w:ascii="宋体" w:hAnsi="宋体" w:eastAsia="宋体" w:cs="宋体"/>
                <w:color w:val="000000"/>
                <w:kern w:val="2"/>
                <w:sz w:val="21"/>
                <w:szCs w:val="21"/>
                <w:lang w:val="en-US" w:eastAsia="zh-CN" w:bidi="ar-SA"/>
              </w:rPr>
            </w:pPr>
          </w:p>
        </w:tc>
        <w:tc>
          <w:tcPr>
            <w:tcW w:w="1984"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能够运用病因模型进行病因推断</w:t>
            </w:r>
          </w:p>
        </w:tc>
        <w:tc>
          <w:tcPr>
            <w:tcW w:w="1276" w:type="dxa"/>
            <w:vAlign w:val="top"/>
          </w:tcPr>
          <w:p>
            <w:pPr>
              <w:rPr>
                <w:rFonts w:hint="eastAsia" w:ascii="宋体" w:hAnsi="宋体" w:eastAsia="宋体" w:cs="宋体"/>
                <w:b/>
                <w:color w:val="000000"/>
                <w:kern w:val="2"/>
                <w:sz w:val="21"/>
                <w:szCs w:val="21"/>
                <w:lang w:val="en-US" w:eastAsia="zh-CN" w:bidi="ar-SA"/>
              </w:rPr>
            </w:pPr>
            <w:r>
              <w:rPr>
                <w:rFonts w:hint="eastAsia" w:ascii="宋体" w:hAnsi="宋体" w:eastAsia="宋体" w:cs="宋体"/>
                <w:color w:val="000000"/>
                <w:sz w:val="21"/>
                <w:szCs w:val="21"/>
              </w:rPr>
              <w:t>树立坚持真理、实事求是</w:t>
            </w:r>
            <w:r>
              <w:rPr>
                <w:rFonts w:hint="eastAsia" w:ascii="宋体" w:hAnsi="宋体" w:eastAsia="宋体" w:cs="宋体"/>
                <w:color w:val="000000"/>
                <w:sz w:val="21"/>
                <w:szCs w:val="21"/>
                <w:lang w:eastAsia="zh-CN"/>
              </w:rPr>
              <w:t>的科</w:t>
            </w:r>
            <w:r>
              <w:rPr>
                <w:rFonts w:hint="eastAsia" w:ascii="宋体" w:hAnsi="宋体" w:eastAsia="宋体" w:cs="宋体"/>
                <w:color w:val="000000"/>
                <w:sz w:val="21"/>
                <w:szCs w:val="21"/>
              </w:rPr>
              <w:t>学态度和价值观</w:t>
            </w:r>
          </w:p>
        </w:tc>
        <w:tc>
          <w:tcPr>
            <w:tcW w:w="1173" w:type="dxa"/>
            <w:vAlign w:val="top"/>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重点：病因的定义；</w:t>
            </w:r>
          </w:p>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难点：病因模型</w:t>
            </w:r>
          </w:p>
        </w:tc>
        <w:tc>
          <w:tcPr>
            <w:tcW w:w="709"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709"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0</w:t>
            </w:r>
          </w:p>
        </w:tc>
        <w:tc>
          <w:tcPr>
            <w:tcW w:w="527" w:type="dxa"/>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515" w:type="dxa"/>
            <w:vAlign w:val="center"/>
          </w:tcPr>
          <w:p>
            <w:pPr>
              <w:snapToGrid w:val="0"/>
              <w:spacing w:line="288"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预防策略</w:t>
            </w:r>
          </w:p>
        </w:tc>
        <w:tc>
          <w:tcPr>
            <w:tcW w:w="2127"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掌握我国卫生工作方针</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熟悉策略制定的三个步骤；农村卫生工作指导思想</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了解制定策略的必要性；在宏观水平制定预防控制的策略</w:t>
            </w:r>
          </w:p>
        </w:tc>
        <w:tc>
          <w:tcPr>
            <w:tcW w:w="1984"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掌握我国公共卫生工作方针</w:t>
            </w:r>
          </w:p>
        </w:tc>
        <w:tc>
          <w:tcPr>
            <w:tcW w:w="1276"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激发学生的奉献精神和树立高尚的医德医风。</w:t>
            </w:r>
          </w:p>
          <w:p>
            <w:pPr>
              <w:pStyle w:val="4"/>
              <w:spacing w:before="0" w:beforeAutospacing="0" w:after="0" w:afterAutospacing="0" w:line="240" w:lineRule="auto"/>
              <w:jc w:val="both"/>
              <w:rPr>
                <w:rFonts w:hint="eastAsia" w:ascii="宋体" w:hAnsi="宋体" w:eastAsia="宋体" w:cs="宋体"/>
                <w:kern w:val="2"/>
                <w:sz w:val="21"/>
                <w:szCs w:val="21"/>
              </w:rPr>
            </w:pPr>
          </w:p>
        </w:tc>
        <w:tc>
          <w:tcPr>
            <w:tcW w:w="1173"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重点：策略制定的三个步骤；窝工卫生工作方针；农村卫生工作指导思想</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难点：在宏观水平制定预防控制的策略</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w:t>
            </w:r>
          </w:p>
        </w:tc>
        <w:tc>
          <w:tcPr>
            <w:tcW w:w="527"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515" w:type="dxa"/>
            <w:vAlign w:val="center"/>
          </w:tcPr>
          <w:p>
            <w:pPr>
              <w:snapToGrid w:val="0"/>
              <w:spacing w:line="288"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公共卫生监测</w:t>
            </w:r>
          </w:p>
        </w:tc>
        <w:tc>
          <w:tcPr>
            <w:tcW w:w="2127"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掌握：公共卫生监测的概念及种类</w:t>
            </w:r>
          </w:p>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熟悉：公共卫生监测的程序</w:t>
            </w:r>
          </w:p>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了解：我国公共卫生监测的状况</w:t>
            </w:r>
          </w:p>
          <w:p>
            <w:pPr>
              <w:pStyle w:val="4"/>
              <w:rPr>
                <w:rFonts w:hint="eastAsia" w:ascii="宋体" w:hAnsi="宋体" w:eastAsia="宋体" w:cs="宋体"/>
                <w:kern w:val="2"/>
                <w:sz w:val="21"/>
                <w:szCs w:val="21"/>
              </w:rPr>
            </w:pPr>
          </w:p>
        </w:tc>
        <w:tc>
          <w:tcPr>
            <w:tcW w:w="1984"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能够区分公共卫生监测的种类</w:t>
            </w:r>
          </w:p>
        </w:tc>
        <w:tc>
          <w:tcPr>
            <w:tcW w:w="1276"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激发学生的奉献精神和树立高尚的医德医风。</w:t>
            </w:r>
          </w:p>
          <w:p>
            <w:pPr>
              <w:pStyle w:val="4"/>
              <w:rPr>
                <w:rFonts w:hint="eastAsia" w:ascii="宋体" w:hAnsi="宋体" w:eastAsia="宋体" w:cs="宋体"/>
                <w:kern w:val="2"/>
                <w:sz w:val="21"/>
                <w:szCs w:val="21"/>
              </w:rPr>
            </w:pPr>
          </w:p>
        </w:tc>
        <w:tc>
          <w:tcPr>
            <w:tcW w:w="1173"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重点：公共卫生监测的概念及种类</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难点：公共卫生的种类</w:t>
            </w:r>
          </w:p>
        </w:tc>
        <w:tc>
          <w:tcPr>
            <w:tcW w:w="709" w:type="dxa"/>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w:t>
            </w:r>
          </w:p>
        </w:tc>
        <w:tc>
          <w:tcPr>
            <w:tcW w:w="527"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515" w:type="dxa"/>
            <w:vAlign w:val="center"/>
          </w:tcPr>
          <w:p>
            <w:pPr>
              <w:snapToGrid w:val="0"/>
              <w:spacing w:line="288"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传染病流行病学</w:t>
            </w:r>
          </w:p>
        </w:tc>
        <w:tc>
          <w:tcPr>
            <w:tcW w:w="2127"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掌握：传染过程、流行过程的概念、流行过程的三个环节两个因素、免疫规划的概念、疫源地的概念</w:t>
            </w:r>
          </w:p>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熟悉：我国免疫规划的内容</w:t>
            </w:r>
          </w:p>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了解：传染病流行概况；预防接种的种类、免疫规划效果评价</w:t>
            </w:r>
          </w:p>
          <w:p>
            <w:pPr>
              <w:pStyle w:val="4"/>
              <w:rPr>
                <w:rFonts w:hint="eastAsia" w:ascii="宋体" w:hAnsi="宋体" w:eastAsia="宋体" w:cs="宋体"/>
                <w:kern w:val="2"/>
                <w:sz w:val="21"/>
                <w:szCs w:val="21"/>
              </w:rPr>
            </w:pPr>
          </w:p>
        </w:tc>
        <w:tc>
          <w:tcPr>
            <w:tcW w:w="1984"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能够理解和运用流行病的传染过程及流行特征</w:t>
            </w:r>
          </w:p>
        </w:tc>
        <w:tc>
          <w:tcPr>
            <w:tcW w:w="1276"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激发学生的奉献精神和树立高尚的医德医风。</w:t>
            </w:r>
          </w:p>
          <w:p>
            <w:pPr>
              <w:pStyle w:val="4"/>
              <w:rPr>
                <w:rFonts w:hint="eastAsia" w:ascii="宋体" w:hAnsi="宋体" w:eastAsia="宋体" w:cs="宋体"/>
                <w:kern w:val="2"/>
                <w:sz w:val="21"/>
                <w:szCs w:val="21"/>
              </w:rPr>
            </w:pPr>
          </w:p>
        </w:tc>
        <w:tc>
          <w:tcPr>
            <w:tcW w:w="1173"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重点：流行病的传染过程和免疫规划的概念</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难点：流行过程的三个环节两个因素</w:t>
            </w:r>
          </w:p>
        </w:tc>
        <w:tc>
          <w:tcPr>
            <w:tcW w:w="709" w:type="dxa"/>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w:t>
            </w:r>
          </w:p>
        </w:tc>
        <w:tc>
          <w:tcPr>
            <w:tcW w:w="527"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p>
            <w:pPr>
              <w:snapToGrid w:val="0"/>
              <w:spacing w:line="288" w:lineRule="auto"/>
              <w:jc w:val="center"/>
              <w:rPr>
                <w:rFonts w:hint="eastAsia" w:ascii="宋体" w:hAnsi="宋体" w:eastAsia="宋体" w:cs="宋体"/>
                <w:color w:val="000000"/>
                <w:sz w:val="21"/>
                <w:szCs w:val="21"/>
                <w:lang w:val="en-US" w:eastAsia="zh-CN"/>
              </w:rPr>
            </w:pPr>
          </w:p>
        </w:tc>
        <w:tc>
          <w:tcPr>
            <w:tcW w:w="515" w:type="dxa"/>
            <w:vAlign w:val="center"/>
          </w:tcPr>
          <w:p>
            <w:pPr>
              <w:snapToGrid w:val="0"/>
              <w:spacing w:line="288"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慢性病流行病学</w:t>
            </w:r>
          </w:p>
        </w:tc>
        <w:tc>
          <w:tcPr>
            <w:tcW w:w="2127"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掌握：慢性病的概念、疾病负担和主要危险因素</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熟悉：我国主要慢性病</w:t>
            </w:r>
          </w:p>
          <w:p>
            <w:pPr>
              <w:pStyle w:val="4"/>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了解：慢性病的预防策略</w:t>
            </w:r>
          </w:p>
        </w:tc>
        <w:tc>
          <w:tcPr>
            <w:tcW w:w="1984"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能够区分常见慢性病</w:t>
            </w:r>
          </w:p>
        </w:tc>
        <w:tc>
          <w:tcPr>
            <w:tcW w:w="1276" w:type="dxa"/>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激发学生的奉献精神和树立高尚的医德医风。</w:t>
            </w:r>
          </w:p>
          <w:p>
            <w:pPr>
              <w:pStyle w:val="4"/>
              <w:rPr>
                <w:rFonts w:hint="eastAsia" w:ascii="宋体" w:hAnsi="宋体" w:eastAsia="宋体" w:cs="宋体"/>
                <w:kern w:val="2"/>
                <w:sz w:val="21"/>
                <w:szCs w:val="21"/>
              </w:rPr>
            </w:pPr>
          </w:p>
        </w:tc>
        <w:tc>
          <w:tcPr>
            <w:tcW w:w="1173" w:type="dxa"/>
          </w:tcPr>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重点：慢性病的疾病负担和危险因素</w:t>
            </w:r>
          </w:p>
          <w:p>
            <w:pPr>
              <w:pStyle w:val="4"/>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难点：慢性病的危险因素</w:t>
            </w:r>
          </w:p>
        </w:tc>
        <w:tc>
          <w:tcPr>
            <w:tcW w:w="709" w:type="dxa"/>
          </w:tcPr>
          <w:p>
            <w:pPr>
              <w:pStyle w:val="4"/>
              <w:spacing w:before="0" w:beforeAutospacing="0" w:after="0" w:afterAutospacing="0"/>
              <w:jc w:val="both"/>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709"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w:t>
            </w:r>
          </w:p>
        </w:tc>
        <w:tc>
          <w:tcPr>
            <w:tcW w:w="527" w:type="dxa"/>
          </w:tcPr>
          <w:p>
            <w:pPr>
              <w:pStyle w:val="4"/>
              <w:spacing w:before="0" w:beforeAutospacing="0" w:after="0" w:afterAutospacing="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r>
    </w:tbl>
    <w:p>
      <w:pPr>
        <w:snapToGrid w:val="0"/>
        <w:spacing w:line="288" w:lineRule="auto"/>
        <w:rPr>
          <w:rFonts w:hint="eastAsia" w:ascii="宋体" w:hAnsi="宋体" w:eastAsia="宋体" w:cs="宋体"/>
          <w:b/>
          <w:bCs/>
          <w:sz w:val="21"/>
          <w:szCs w:val="21"/>
          <w:lang w:eastAsia="zh-CN"/>
        </w:rPr>
      </w:pPr>
    </w:p>
    <w:p>
      <w:pPr>
        <w:widowControl/>
        <w:spacing w:beforeLines="50" w:afterLines="50" w:line="288" w:lineRule="auto"/>
        <w:ind w:firstLine="360" w:firstLineChars="150"/>
        <w:jc w:val="left"/>
        <w:rPr>
          <w:rFonts w:hint="eastAsia" w:ascii="黑体" w:hAnsi="宋体" w:eastAsia="黑体"/>
          <w:sz w:val="24"/>
          <w:lang w:val="en-US" w:eastAsia="zh-CN"/>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1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639"/>
        <w:gridCol w:w="3278"/>
        <w:gridCol w:w="910"/>
        <w:gridCol w:w="1069"/>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3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1</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描述性研究</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Calibri" w:eastAsia="宋体" w:cs="Times New Roman"/>
                <w:kern w:val="2"/>
                <w:sz w:val="16"/>
                <w:szCs w:val="16"/>
                <w:lang w:val="en-US" w:eastAsia="zh-CN" w:bidi="ar-SA"/>
              </w:rPr>
            </w:pPr>
            <w:r>
              <w:rPr>
                <w:rFonts w:hint="eastAsia" w:ascii="宋体"/>
                <w:sz w:val="16"/>
                <w:szCs w:val="16"/>
                <w:lang w:eastAsia="zh-CN"/>
              </w:rPr>
              <w:t>描述性研究</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06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综合型</w:t>
            </w:r>
          </w:p>
        </w:tc>
        <w:tc>
          <w:tcPr>
            <w:tcW w:w="173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队列研究</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Calibri" w:eastAsia="宋体" w:cs="Times New Roman"/>
                <w:kern w:val="2"/>
                <w:sz w:val="16"/>
                <w:szCs w:val="16"/>
                <w:lang w:val="en-US" w:eastAsia="zh-CN" w:bidi="ar-SA"/>
              </w:rPr>
            </w:pPr>
            <w:r>
              <w:rPr>
                <w:rFonts w:hint="eastAsia" w:ascii="宋体"/>
                <w:sz w:val="16"/>
                <w:szCs w:val="16"/>
                <w:lang w:eastAsia="zh-CN"/>
              </w:rPr>
              <w:t>队列研究</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06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综合性</w:t>
            </w:r>
          </w:p>
        </w:tc>
        <w:tc>
          <w:tcPr>
            <w:tcW w:w="173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3</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病例对照研究</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Calibri" w:eastAsia="宋体" w:cs="Times New Roman"/>
                <w:kern w:val="2"/>
                <w:sz w:val="16"/>
                <w:szCs w:val="16"/>
                <w:lang w:val="en-US" w:eastAsia="zh-CN" w:bidi="ar-SA"/>
              </w:rPr>
            </w:pPr>
            <w:r>
              <w:rPr>
                <w:rFonts w:hint="eastAsia" w:ascii="宋体"/>
                <w:sz w:val="16"/>
                <w:szCs w:val="16"/>
                <w:lang w:eastAsia="zh-CN"/>
              </w:rPr>
              <w:t>病例对照研究</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06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lang w:eastAsia="zh-CN"/>
              </w:rPr>
              <w:t>综合性</w:t>
            </w:r>
          </w:p>
        </w:tc>
        <w:tc>
          <w:tcPr>
            <w:tcW w:w="173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4</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实验流行病学</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Calibri" w:eastAsia="宋体" w:cs="Times New Roman"/>
                <w:kern w:val="2"/>
                <w:sz w:val="16"/>
                <w:szCs w:val="16"/>
                <w:lang w:val="en-US" w:eastAsia="zh-CN" w:bidi="ar-SA"/>
              </w:rPr>
            </w:pPr>
            <w:r>
              <w:rPr>
                <w:rFonts w:hint="eastAsia" w:ascii="宋体"/>
                <w:sz w:val="16"/>
                <w:szCs w:val="16"/>
                <w:lang w:eastAsia="zh-CN"/>
              </w:rPr>
              <w:t>实验流行病学</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069"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lang w:eastAsia="zh-CN"/>
              </w:rPr>
              <w:t>综合性</w:t>
            </w:r>
          </w:p>
        </w:tc>
        <w:tc>
          <w:tcPr>
            <w:tcW w:w="173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期末</w:t>
            </w:r>
            <w:r>
              <w:rPr>
                <w:rFonts w:hint="eastAsia" w:ascii="宋体" w:hAnsi="宋体"/>
                <w:bCs/>
                <w:color w:val="000000"/>
                <w:szCs w:val="20"/>
                <w:lang w:val="en-US" w:eastAsia="zh-CN"/>
              </w:rPr>
              <w:t>闭卷</w:t>
            </w:r>
            <w:bookmarkStart w:id="1" w:name="_GoBack"/>
            <w:bookmarkEnd w:id="1"/>
            <w:r>
              <w:rPr>
                <w:rFonts w:hint="eastAsia" w:ascii="宋体" w:hAnsi="宋体"/>
                <w:bCs/>
                <w:color w:val="000000"/>
                <w:szCs w:val="20"/>
                <w:lang w:eastAsia="zh-CN"/>
              </w:rPr>
              <w:t>考试</w:t>
            </w:r>
          </w:p>
        </w:tc>
        <w:tc>
          <w:tcPr>
            <w:tcW w:w="184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top"/>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实训报告</w:t>
            </w:r>
          </w:p>
        </w:tc>
        <w:tc>
          <w:tcPr>
            <w:tcW w:w="1843" w:type="dxa"/>
            <w:shd w:val="clear" w:color="auto" w:fill="auto"/>
            <w:vAlign w:val="top"/>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个人汇报</w:t>
            </w:r>
          </w:p>
        </w:tc>
        <w:tc>
          <w:tcPr>
            <w:tcW w:w="184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课后作业</w:t>
            </w:r>
          </w:p>
        </w:tc>
        <w:tc>
          <w:tcPr>
            <w:tcW w:w="184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10%</w:t>
            </w:r>
          </w:p>
        </w:tc>
      </w:tr>
    </w:tbl>
    <w:p>
      <w:pPr>
        <w:snapToGrid w:val="0"/>
        <w:spacing w:line="288" w:lineRule="auto"/>
        <w:ind w:right="2520" w:firstLine="480" w:firstLineChars="200"/>
        <w:rPr>
          <w:sz w:val="20"/>
          <w:szCs w:val="20"/>
        </w:rPr>
      </w:pPr>
      <w:r>
        <w:rPr>
          <w:rFonts w:hint="eastAsia" w:ascii="黑体" w:hAnsi="宋体" w:eastAsia="黑体"/>
          <w:sz w:val="24"/>
          <w:lang w:val="en-US" w:eastAsia="zh-CN"/>
        </w:rPr>
        <w:t>八</w:t>
      </w:r>
      <w:r>
        <w:rPr>
          <w:rFonts w:hint="eastAsia" w:ascii="黑体" w:hAnsi="宋体" w:eastAsia="黑体"/>
          <w:sz w:val="24"/>
        </w:rPr>
        <w:t>、评价方式与成绩</w:t>
      </w:r>
    </w:p>
    <w:p>
      <w:pPr>
        <w:widowControl/>
        <w:spacing w:beforeLines="50" w:afterLines="50" w:line="288" w:lineRule="auto"/>
        <w:jc w:val="left"/>
        <w:rPr>
          <w:rFonts w:ascii="黑体" w:hAnsi="宋体" w:eastAsia="黑体"/>
          <w:sz w:val="24"/>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none"/>
        </w:rPr>
        <w:t>一般课外扩展阅读的检查评价应该成为“X”中的一部分。</w:t>
      </w:r>
    </w:p>
    <w:p>
      <w:pPr>
        <w:snapToGrid w:val="0"/>
        <w:spacing w:before="120" w:after="120" w:line="288" w:lineRule="auto"/>
        <w:ind w:firstLine="400" w:firstLineChars="200"/>
        <w:rPr>
          <w:rFonts w:ascii="宋体" w:hAnsi="宋体"/>
          <w:sz w:val="20"/>
          <w:szCs w:val="20"/>
          <w:highlight w:val="none"/>
        </w:rPr>
      </w:pPr>
      <w:r>
        <w:rPr>
          <w:rFonts w:hint="eastAsia" w:ascii="宋体" w:hAnsi="宋体"/>
          <w:sz w:val="20"/>
          <w:szCs w:val="20"/>
          <w:highlight w:val="none"/>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20" w:firstLineChars="200"/>
        <w:rPr>
          <w:rFonts w:ascii="宋体" w:hAnsi="宋体"/>
          <w:sz w:val="20"/>
          <w:szCs w:val="20"/>
          <w:highlight w:val="yellow"/>
        </w:rPr>
      </w:pPr>
      <w:r>
        <w:drawing>
          <wp:anchor distT="0" distB="0" distL="114300" distR="114300" simplePos="0" relativeHeight="251660288" behindDoc="0" locked="0" layoutInCell="1" allowOverlap="1">
            <wp:simplePos x="0" y="0"/>
            <wp:positionH relativeFrom="column">
              <wp:posOffset>4126230</wp:posOffset>
            </wp:positionH>
            <wp:positionV relativeFrom="paragraph">
              <wp:posOffset>167005</wp:posOffset>
            </wp:positionV>
            <wp:extent cx="919480" cy="5422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19480" cy="542290"/>
                    </a:xfrm>
                    <a:prstGeom prst="rect">
                      <a:avLst/>
                    </a:prstGeom>
                    <a:noFill/>
                    <a:ln>
                      <a:noFill/>
                    </a:ln>
                  </pic:spPr>
                </pic:pic>
              </a:graphicData>
            </a:graphic>
          </wp:anchor>
        </w:drawing>
      </w: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 xml:space="preserve">  </w:t>
      </w:r>
      <w:r>
        <w:rPr>
          <w:rFonts w:hint="eastAsia"/>
          <w:sz w:val="28"/>
          <w:szCs w:val="28"/>
          <w:lang w:val="en-US" w:eastAsia="zh-CN"/>
        </w:rPr>
        <w:drawing>
          <wp:inline distT="0" distB="0" distL="114300" distR="114300">
            <wp:extent cx="673100" cy="361950"/>
            <wp:effectExtent l="0" t="0" r="0" b="6350"/>
            <wp:docPr id="1" name="图片 1" descr="bec1da65b9a675311b65cb0c66b3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c1da65b9a675311b65cb0c66b3a06"/>
                    <pic:cNvPicPr>
                      <a:picLocks noChangeAspect="1"/>
                    </pic:cNvPicPr>
                  </pic:nvPicPr>
                  <pic:blipFill>
                    <a:blip r:embed="rId5"/>
                    <a:stretch>
                      <a:fillRect/>
                    </a:stretch>
                  </pic:blipFill>
                  <pic:spPr>
                    <a:xfrm>
                      <a:off x="0" y="0"/>
                      <a:ext cx="673100" cy="361950"/>
                    </a:xfrm>
                    <a:prstGeom prst="rect">
                      <a:avLst/>
                    </a:prstGeom>
                  </pic:spPr>
                </pic:pic>
              </a:graphicData>
            </a:graphic>
          </wp:inline>
        </w:drawing>
      </w:r>
      <w:r>
        <w:rPr>
          <w:rFonts w:hint="eastAsia"/>
          <w:sz w:val="28"/>
          <w:szCs w:val="28"/>
          <w:lang w:val="en-US" w:eastAsia="zh-CN"/>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2023.02.16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dkNzZhOTU4YzBhNzA1ZDRjNzExNDlmNTcwNGQzNjI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C619B"/>
    <w:rsid w:val="00CF096B"/>
    <w:rsid w:val="00E16D30"/>
    <w:rsid w:val="00E33169"/>
    <w:rsid w:val="00E70904"/>
    <w:rsid w:val="00EF44B1"/>
    <w:rsid w:val="00F35AA0"/>
    <w:rsid w:val="010662E0"/>
    <w:rsid w:val="016E63C2"/>
    <w:rsid w:val="017B11E4"/>
    <w:rsid w:val="024B0C39"/>
    <w:rsid w:val="05113C61"/>
    <w:rsid w:val="06523F87"/>
    <w:rsid w:val="083623F6"/>
    <w:rsid w:val="0A8128A6"/>
    <w:rsid w:val="0BF32A1B"/>
    <w:rsid w:val="10BD2C22"/>
    <w:rsid w:val="116A4DD1"/>
    <w:rsid w:val="19657D9C"/>
    <w:rsid w:val="228A3A17"/>
    <w:rsid w:val="22987C80"/>
    <w:rsid w:val="24192CCC"/>
    <w:rsid w:val="323E06AB"/>
    <w:rsid w:val="39A66CD4"/>
    <w:rsid w:val="3CD52CE1"/>
    <w:rsid w:val="410F2E6A"/>
    <w:rsid w:val="43B4412D"/>
    <w:rsid w:val="4430136C"/>
    <w:rsid w:val="4AB0382B"/>
    <w:rsid w:val="569868B5"/>
    <w:rsid w:val="58A74BE0"/>
    <w:rsid w:val="5BDF2092"/>
    <w:rsid w:val="611F6817"/>
    <w:rsid w:val="66CA1754"/>
    <w:rsid w:val="67AC135D"/>
    <w:rsid w:val="68790CF7"/>
    <w:rsid w:val="68D2107F"/>
    <w:rsid w:val="69DE2CA8"/>
    <w:rsid w:val="6B91362A"/>
    <w:rsid w:val="6E557B10"/>
    <w:rsid w:val="6F1E65D4"/>
    <w:rsid w:val="6F266C86"/>
    <w:rsid w:val="6F5042C2"/>
    <w:rsid w:val="70A15B4F"/>
    <w:rsid w:val="71B247C6"/>
    <w:rsid w:val="74316312"/>
    <w:rsid w:val="780F13C8"/>
    <w:rsid w:val="783E656F"/>
    <w:rsid w:val="7A851D42"/>
    <w:rsid w:val="7AEB068C"/>
    <w:rsid w:val="7C385448"/>
    <w:rsid w:val="7C802A1E"/>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3728</Words>
  <Characters>3862</Characters>
  <Lines>13</Lines>
  <Paragraphs>3</Paragraphs>
  <TotalTime>1</TotalTime>
  <ScaleCrop>false</ScaleCrop>
  <LinksUpToDate>false</LinksUpToDate>
  <CharactersWithSpaces>3913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zyc</cp:lastModifiedBy>
  <dcterms:modified xsi:type="dcterms:W3CDTF">2023-03-03T12:02:34Z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190E5A9A4C5844ED988D1FE08589ED38</vt:lpwstr>
  </property>
</Properties>
</file>