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195115">
      <w:pPr>
        <w:jc w:val="center"/>
        <w:rPr>
          <w:rFonts w:hint="eastAsia" w:ascii="黑体" w:hAnsi="黑体" w:eastAsia="黑体"/>
          <w:bCs/>
          <w:sz w:val="32"/>
          <w:szCs w:val="32"/>
        </w:rPr>
      </w:pPr>
      <w:r>
        <w:rPr>
          <w:rFonts w:hint="eastAsia" w:ascii="黑体" w:hAnsi="黑体" w:eastAsia="黑体"/>
          <w:bCs/>
          <w:sz w:val="32"/>
          <w:szCs w:val="32"/>
        </w:rPr>
        <w:t>《康复护理学》本科课程教学大纲</w:t>
      </w:r>
    </w:p>
    <w:p w14:paraId="1C7C2A82">
      <w:pPr>
        <w:jc w:val="left"/>
        <w:rPr>
          <w:rFonts w:ascii="黑体" w:hAnsi="宋体"/>
        </w:rPr>
      </w:pPr>
      <w:r>
        <w:rPr>
          <w:rFonts w:hint="eastAsia" w:ascii="黑体" w:hAnsi="宋体" w:eastAsia="黑体" w:cs="宋体"/>
          <w:sz w:val="28"/>
          <w:szCs w:val="24"/>
          <w:lang w:val="en-US" w:eastAsia="zh-CN" w:bidi="ar-SA"/>
        </w:rPr>
        <w:t>一、课程基本信息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679D1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25AB312C">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00D31C08">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（中文）康复护理学</w:t>
            </w:r>
          </w:p>
        </w:tc>
      </w:tr>
      <w:tr w14:paraId="08B55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73C266F5">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1003120B">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（英文）Rehabilitation Nursing</w:t>
            </w:r>
          </w:p>
        </w:tc>
      </w:tr>
      <w:tr w14:paraId="7886C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D086222">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6FEB6A2C">
            <w:pPr>
              <w:widowControl w:val="0"/>
              <w:jc w:val="center"/>
              <w:rPr>
                <w:rFonts w:ascii="黑体" w:hAnsi="黑体" w:eastAsia="黑体"/>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2</w:t>
            </w:r>
            <w:r>
              <w:rPr>
                <w:rFonts w:ascii="Times New Roman" w:hAnsi="Times New Roman"/>
                <w:color w:val="000000" w:themeColor="text1"/>
                <w:sz w:val="21"/>
                <w:szCs w:val="21"/>
                <w14:textFill>
                  <w14:solidFill>
                    <w14:schemeClr w14:val="tx1"/>
                  </w14:solidFill>
                </w14:textFill>
              </w:rPr>
              <w:t>0700</w:t>
            </w:r>
            <w:r>
              <w:rPr>
                <w:rFonts w:hint="eastAsia" w:ascii="Times New Roman" w:hAnsi="Times New Roman"/>
                <w:color w:val="000000" w:themeColor="text1"/>
                <w:sz w:val="21"/>
                <w:szCs w:val="21"/>
                <w14:textFill>
                  <w14:solidFill>
                    <w14:schemeClr w14:val="tx1"/>
                  </w14:solidFill>
                </w14:textFill>
              </w:rPr>
              <w:t>36</w:t>
            </w:r>
          </w:p>
        </w:tc>
        <w:tc>
          <w:tcPr>
            <w:tcW w:w="2126" w:type="dxa"/>
            <w:gridSpan w:val="2"/>
            <w:vAlign w:val="center"/>
          </w:tcPr>
          <w:p w14:paraId="0585FBF6">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1E445F64">
            <w:pPr>
              <w:widowControl w:val="0"/>
              <w:jc w:val="center"/>
              <w:rPr>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2</w:t>
            </w:r>
          </w:p>
        </w:tc>
      </w:tr>
      <w:tr w14:paraId="2193D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8DE0484">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7348F6C0">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32</w:t>
            </w:r>
          </w:p>
        </w:tc>
        <w:tc>
          <w:tcPr>
            <w:tcW w:w="1272" w:type="dxa"/>
            <w:vAlign w:val="center"/>
          </w:tcPr>
          <w:p w14:paraId="26389332">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391A747D">
            <w:pPr>
              <w:widowControl w:val="0"/>
              <w:jc w:val="center"/>
              <w:rPr>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24</w:t>
            </w:r>
          </w:p>
        </w:tc>
        <w:tc>
          <w:tcPr>
            <w:tcW w:w="1413" w:type="dxa"/>
            <w:gridSpan w:val="2"/>
            <w:vAlign w:val="center"/>
          </w:tcPr>
          <w:p w14:paraId="79A861A1">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4A369EB7">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8</w:t>
            </w:r>
          </w:p>
        </w:tc>
      </w:tr>
      <w:tr w14:paraId="20E19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453BB80">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15544A0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健康管理学院</w:t>
            </w:r>
          </w:p>
        </w:tc>
        <w:tc>
          <w:tcPr>
            <w:tcW w:w="2126" w:type="dxa"/>
            <w:gridSpan w:val="2"/>
            <w:vAlign w:val="center"/>
          </w:tcPr>
          <w:p w14:paraId="16D2C07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3D885DB4">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护理学，三年级</w:t>
            </w:r>
          </w:p>
        </w:tc>
      </w:tr>
      <w:tr w14:paraId="7951A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0FC1605">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398F18B3">
            <w:pPr>
              <w:widowControl w:val="0"/>
              <w:jc w:val="center"/>
              <w:rPr>
                <w:color w:val="000000" w:themeColor="text1"/>
                <w:sz w:val="21"/>
                <w:szCs w:val="21"/>
                <w14:textFill>
                  <w14:solidFill>
                    <w14:schemeClr w14:val="tx1"/>
                  </w14:solidFill>
                </w14:textFill>
              </w:rPr>
            </w:pPr>
            <w:r>
              <w:rPr>
                <w:rFonts w:hint="eastAsia"/>
                <w:color w:val="000000"/>
                <w:sz w:val="20"/>
                <w:szCs w:val="20"/>
              </w:rPr>
              <w:t>专业必修课</w:t>
            </w:r>
          </w:p>
        </w:tc>
        <w:tc>
          <w:tcPr>
            <w:tcW w:w="2126" w:type="dxa"/>
            <w:gridSpan w:val="2"/>
            <w:vAlign w:val="center"/>
          </w:tcPr>
          <w:p w14:paraId="4C14191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459D105D">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考试</w:t>
            </w:r>
          </w:p>
        </w:tc>
      </w:tr>
      <w:tr w14:paraId="62E6D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8F0FE25">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7F2B28D1">
            <w:pPr>
              <w:widowControl w:val="0"/>
              <w:jc w:val="center"/>
              <w:rPr>
                <w:rFonts w:ascii="Times New Roman" w:hAnsi="Times New Roman"/>
                <w:color w:val="000000" w:themeColor="text1"/>
                <w:sz w:val="21"/>
                <w:szCs w:val="21"/>
                <w14:textFill>
                  <w14:solidFill>
                    <w14:schemeClr w14:val="tx1"/>
                  </w14:solidFill>
                </w14:textFill>
              </w:rPr>
            </w:pPr>
            <w:r>
              <w:rPr>
                <w:rFonts w:hint="eastAsia"/>
                <w:color w:val="000000"/>
                <w:sz w:val="20"/>
                <w:szCs w:val="20"/>
              </w:rPr>
              <w:t>《康复护理学》主编</w:t>
            </w:r>
            <w:r>
              <w:rPr>
                <w:color w:val="000000"/>
                <w:sz w:val="20"/>
                <w:szCs w:val="20"/>
              </w:rPr>
              <w:t xml:space="preserve"> </w:t>
            </w:r>
            <w:r>
              <w:rPr>
                <w:rFonts w:hint="eastAsia"/>
                <w:color w:val="000000"/>
                <w:sz w:val="20"/>
                <w:szCs w:val="20"/>
              </w:rPr>
              <w:t>刘楠 李卡</w:t>
            </w:r>
            <w:r>
              <w:rPr>
                <w:rFonts w:hint="eastAsia" w:ascii="Times New Roman" w:hAnsi="Times New Roman"/>
                <w:color w:val="000000"/>
                <w:sz w:val="20"/>
                <w:szCs w:val="20"/>
              </w:rPr>
              <w:t>I</w:t>
            </w:r>
            <w:r>
              <w:rPr>
                <w:rFonts w:ascii="Times New Roman" w:hAnsi="Times New Roman"/>
                <w:color w:val="000000"/>
                <w:sz w:val="20"/>
                <w:szCs w:val="20"/>
              </w:rPr>
              <w:t>SBN9787117</w:t>
            </w:r>
            <w:r>
              <w:rPr>
                <w:rFonts w:hint="eastAsia" w:ascii="Times New Roman" w:hAnsi="Times New Roman"/>
                <w:color w:val="000000"/>
                <w:sz w:val="20"/>
                <w:szCs w:val="20"/>
              </w:rPr>
              <w:t>331883</w:t>
            </w:r>
            <w:r>
              <w:rPr>
                <w:rFonts w:ascii="Times New Roman" w:hAnsi="Times New Roman"/>
                <w:color w:val="000000"/>
                <w:sz w:val="20"/>
                <w:szCs w:val="20"/>
              </w:rPr>
              <w:t xml:space="preserve"> </w:t>
            </w:r>
            <w:r>
              <w:rPr>
                <w:color w:val="000000"/>
                <w:sz w:val="20"/>
                <w:szCs w:val="20"/>
              </w:rPr>
              <w:t xml:space="preserve"> </w:t>
            </w:r>
            <w:r>
              <w:rPr>
                <w:rFonts w:hint="eastAsia"/>
                <w:color w:val="000000"/>
                <w:sz w:val="20"/>
                <w:szCs w:val="20"/>
              </w:rPr>
              <w:t>人民卫生出版社</w:t>
            </w:r>
            <w:r>
              <w:rPr>
                <w:color w:val="000000"/>
                <w:sz w:val="20"/>
                <w:szCs w:val="20"/>
              </w:rPr>
              <w:t xml:space="preserve"> </w:t>
            </w:r>
            <w:r>
              <w:rPr>
                <w:rFonts w:hint="eastAsia"/>
                <w:color w:val="000000"/>
                <w:sz w:val="20"/>
                <w:szCs w:val="20"/>
              </w:rPr>
              <w:t>第五版</w:t>
            </w:r>
          </w:p>
        </w:tc>
        <w:tc>
          <w:tcPr>
            <w:tcW w:w="1413" w:type="dxa"/>
            <w:gridSpan w:val="2"/>
            <w:vAlign w:val="center"/>
          </w:tcPr>
          <w:p w14:paraId="56F6CB6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71D054A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03D486E9">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20BA9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0A3DB4DA">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0F5BC57F">
            <w:pPr>
              <w:pStyle w:val="17"/>
              <w:widowControl w:val="0"/>
              <w:jc w:val="both"/>
            </w:pPr>
            <w:r>
              <w:rPr>
                <w:rFonts w:hint="eastAsia"/>
                <w:sz w:val="20"/>
                <w:szCs w:val="20"/>
              </w:rPr>
              <w:t>人体解剖学2</w:t>
            </w:r>
            <w:r>
              <w:rPr>
                <w:sz w:val="20"/>
                <w:szCs w:val="20"/>
              </w:rPr>
              <w:t>070001</w:t>
            </w:r>
            <w:r>
              <w:rPr>
                <w:rFonts w:hint="eastAsia"/>
                <w:sz w:val="20"/>
                <w:szCs w:val="20"/>
              </w:rPr>
              <w:t>（6）、组织组织胚胎学2</w:t>
            </w:r>
            <w:r>
              <w:rPr>
                <w:sz w:val="20"/>
                <w:szCs w:val="20"/>
              </w:rPr>
              <w:t>070002</w:t>
            </w:r>
            <w:r>
              <w:rPr>
                <w:rFonts w:hint="eastAsia"/>
                <w:sz w:val="20"/>
                <w:szCs w:val="20"/>
              </w:rPr>
              <w:t>（2）、生理学2</w:t>
            </w:r>
            <w:r>
              <w:rPr>
                <w:sz w:val="20"/>
                <w:szCs w:val="20"/>
              </w:rPr>
              <w:t>070003</w:t>
            </w:r>
            <w:r>
              <w:rPr>
                <w:rFonts w:hint="eastAsia"/>
                <w:sz w:val="20"/>
                <w:szCs w:val="20"/>
              </w:rPr>
              <w:t>（4）、病理学与病理生理学2</w:t>
            </w:r>
            <w:r>
              <w:rPr>
                <w:sz w:val="20"/>
                <w:szCs w:val="20"/>
              </w:rPr>
              <w:t>070005</w:t>
            </w:r>
            <w:r>
              <w:rPr>
                <w:rFonts w:hint="eastAsia"/>
                <w:sz w:val="20"/>
                <w:szCs w:val="20"/>
              </w:rPr>
              <w:t>（3）、药理学2</w:t>
            </w:r>
            <w:r>
              <w:rPr>
                <w:sz w:val="20"/>
                <w:szCs w:val="20"/>
              </w:rPr>
              <w:t>070006</w:t>
            </w:r>
            <w:r>
              <w:rPr>
                <w:rFonts w:hint="eastAsia"/>
                <w:sz w:val="20"/>
                <w:szCs w:val="20"/>
              </w:rPr>
              <w:t>（3）、健康评估2</w:t>
            </w:r>
            <w:r>
              <w:rPr>
                <w:sz w:val="20"/>
                <w:szCs w:val="20"/>
              </w:rPr>
              <w:t>070017</w:t>
            </w:r>
            <w:r>
              <w:rPr>
                <w:rFonts w:hint="eastAsia"/>
                <w:sz w:val="20"/>
                <w:szCs w:val="20"/>
              </w:rPr>
              <w:t>（4）、基础护理学</w:t>
            </w:r>
            <w:r>
              <w:rPr>
                <w:sz w:val="20"/>
                <w:szCs w:val="20"/>
              </w:rPr>
              <w:t>1 2070018</w:t>
            </w:r>
            <w:r>
              <w:rPr>
                <w:rFonts w:hint="eastAsia"/>
                <w:sz w:val="20"/>
                <w:szCs w:val="20"/>
              </w:rPr>
              <w:t>（4）、基础护理2</w:t>
            </w:r>
            <w:r>
              <w:rPr>
                <w:sz w:val="20"/>
                <w:szCs w:val="20"/>
              </w:rPr>
              <w:t>2070019</w:t>
            </w:r>
            <w:r>
              <w:rPr>
                <w:rFonts w:hint="eastAsia"/>
                <w:sz w:val="20"/>
                <w:szCs w:val="20"/>
              </w:rPr>
              <w:t>（4）、外科护理学2070022（6）、</w:t>
            </w:r>
            <w:r>
              <w:rPr>
                <w:sz w:val="20"/>
                <w:szCs w:val="20"/>
              </w:rPr>
              <w:t xml:space="preserve"> 内科护理学</w:t>
            </w:r>
            <w:r>
              <w:rPr>
                <w:rFonts w:hint="eastAsia"/>
                <w:sz w:val="20"/>
                <w:szCs w:val="20"/>
              </w:rPr>
              <w:t>2070021(6)、</w:t>
            </w:r>
            <w:r>
              <w:rPr>
                <w:sz w:val="20"/>
                <w:szCs w:val="20"/>
              </w:rPr>
              <w:t>急危重症护理学</w:t>
            </w:r>
            <w:r>
              <w:rPr>
                <w:rFonts w:hint="eastAsia"/>
                <w:sz w:val="20"/>
                <w:szCs w:val="20"/>
              </w:rPr>
              <w:t>2070025（2）等</w:t>
            </w:r>
          </w:p>
        </w:tc>
      </w:tr>
      <w:tr w14:paraId="0043E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00" w:hRule="atLeast"/>
        </w:trPr>
        <w:tc>
          <w:tcPr>
            <w:tcW w:w="1691" w:type="dxa"/>
            <w:tcBorders>
              <w:left w:val="single" w:color="auto" w:sz="12" w:space="0"/>
            </w:tcBorders>
            <w:shd w:val="clear" w:color="auto" w:fill="auto"/>
            <w:vAlign w:val="center"/>
          </w:tcPr>
          <w:p w14:paraId="7EFB9D61">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6BF0EE5C">
            <w:pPr>
              <w:widowControl w:val="0"/>
              <w:snapToGrid w:val="0"/>
              <w:spacing w:line="288" w:lineRule="auto"/>
              <w:ind w:firstLine="400" w:firstLineChars="200"/>
              <w:jc w:val="both"/>
              <w:rPr>
                <w:color w:val="000000"/>
                <w:sz w:val="20"/>
                <w:szCs w:val="20"/>
              </w:rPr>
            </w:pPr>
            <w:r>
              <w:rPr>
                <w:rFonts w:hint="eastAsia"/>
                <w:color w:val="000000"/>
                <w:sz w:val="20"/>
                <w:szCs w:val="20"/>
              </w:rPr>
              <w:t>《康复护理学》是康复医学的基本内容之一，是在总的康复医疗计划实施过程中，为达到躯体的精神的社会的和职业的全面康复的目的，紧密配合康复意识和其它康复专业人员，对康复对象进行的除基础护理以外的功能促进护理。康复护理有别于一般临床护理的自身特点，其护理对象主要是残疾人、老年人、老年病和慢性病者。护理目的是使残疾者的残存功能和能力得到最大限度的改善，重建患者身心平衡，最大限度地恢复其生活的能力。本课程能够让护理专业的学生认识到当前学习康复护理学基础的重要性和必要性，并重视康复护理学基础的研究，为残疾人、老年人、老年病和慢性病者提供专业化、规范化、普及化和优质化的护理服务，以提高和增强学生的实际动手能力和良好职业素质。</w:t>
            </w:r>
          </w:p>
          <w:p w14:paraId="0538763F">
            <w:pPr>
              <w:widowControl w:val="0"/>
              <w:snapToGrid w:val="0"/>
              <w:spacing w:line="288" w:lineRule="auto"/>
              <w:ind w:firstLine="400" w:firstLineChars="200"/>
              <w:jc w:val="both"/>
              <w:rPr>
                <w:color w:val="000000"/>
                <w:szCs w:val="21"/>
              </w:rPr>
            </w:pPr>
            <w:r>
              <w:rPr>
                <w:rFonts w:hint="eastAsia"/>
                <w:color w:val="000000"/>
                <w:sz w:val="20"/>
                <w:szCs w:val="20"/>
              </w:rPr>
              <w:t>通过本课程的学习，使学生知晓康复医学康复护理在整个医疗护理过程中的重要性，掌握康复护理的工作内容、康复护理基本技术；熟悉康复医学的基本知识、常用康复治疗技术；了解康复工程、各类康复治疗的原理。</w:t>
            </w:r>
          </w:p>
        </w:tc>
      </w:tr>
      <w:tr w14:paraId="2CFA3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300" w:hRule="atLeast"/>
        </w:trPr>
        <w:tc>
          <w:tcPr>
            <w:tcW w:w="1691" w:type="dxa"/>
            <w:tcBorders>
              <w:left w:val="single" w:color="auto" w:sz="12" w:space="0"/>
              <w:bottom w:val="double" w:color="auto" w:sz="4" w:space="0"/>
            </w:tcBorders>
            <w:shd w:val="clear" w:color="auto" w:fill="auto"/>
            <w:vAlign w:val="center"/>
          </w:tcPr>
          <w:p w14:paraId="79F65A18">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1A08470F">
            <w:pPr>
              <w:widowControl w:val="0"/>
              <w:snapToGrid w:val="0"/>
              <w:spacing w:line="288" w:lineRule="auto"/>
              <w:ind w:firstLine="400" w:firstLineChars="200"/>
              <w:jc w:val="both"/>
              <w:rPr>
                <w:color w:val="000000"/>
                <w:sz w:val="20"/>
                <w:szCs w:val="20"/>
              </w:rPr>
            </w:pPr>
            <w:r>
              <w:rPr>
                <w:rFonts w:hint="eastAsia"/>
                <w:color w:val="000000"/>
                <w:sz w:val="20"/>
                <w:szCs w:val="20"/>
              </w:rPr>
              <w:t>为了促进护理学科的发展，为了维护和促进残疾人、老年人、老年病和慢性病者的健康状态，提高残疾人、老年人、老年病和慢性病者的生命质量。康复护理已成为护理领域的一个重要课题。本课程是目前护理专业培养的需要</w:t>
            </w:r>
          </w:p>
        </w:tc>
      </w:tr>
      <w:tr w14:paraId="4F13A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1228F047">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169D7960">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anchor distT="0" distB="0" distL="114300" distR="114300" simplePos="0" relativeHeight="251659264" behindDoc="0" locked="0" layoutInCell="1" allowOverlap="1">
                  <wp:simplePos x="0" y="0"/>
                  <wp:positionH relativeFrom="column">
                    <wp:posOffset>73025</wp:posOffset>
                  </wp:positionH>
                  <wp:positionV relativeFrom="paragraph">
                    <wp:posOffset>62230</wp:posOffset>
                  </wp:positionV>
                  <wp:extent cx="457200" cy="285750"/>
                  <wp:effectExtent l="19050" t="0" r="0" b="0"/>
                  <wp:wrapSquare wrapText="bothSides"/>
                  <wp:docPr id="1" name="图片 0" descr="自己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自己签名.jpg"/>
                          <pic:cNvPicPr>
                            <a:picLocks noChangeAspect="1"/>
                          </pic:cNvPicPr>
                        </pic:nvPicPr>
                        <pic:blipFill>
                          <a:blip r:embed="rId5" cstate="print"/>
                          <a:stretch>
                            <a:fillRect/>
                          </a:stretch>
                        </pic:blipFill>
                        <pic:spPr>
                          <a:xfrm>
                            <a:off x="0" y="0"/>
                            <a:ext cx="457200" cy="285750"/>
                          </a:xfrm>
                          <a:prstGeom prst="rect">
                            <a:avLst/>
                          </a:prstGeom>
                        </pic:spPr>
                      </pic:pic>
                    </a:graphicData>
                  </a:graphic>
                </wp:anchor>
              </w:drawing>
            </w:r>
            <w:r>
              <w:rPr>
                <w:rFonts w:hint="eastAsia"/>
                <w:sz w:val="21"/>
                <w:szCs w:val="21"/>
              </w:rPr>
              <w:t>（签名）</w:t>
            </w:r>
          </w:p>
        </w:tc>
        <w:tc>
          <w:tcPr>
            <w:tcW w:w="1425" w:type="dxa"/>
            <w:gridSpan w:val="2"/>
            <w:tcBorders>
              <w:top w:val="double" w:color="auto" w:sz="4" w:space="0"/>
            </w:tcBorders>
            <w:vAlign w:val="center"/>
          </w:tcPr>
          <w:p w14:paraId="612617ED">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19FB0AB5">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w:t>
            </w:r>
            <w:r>
              <w:rPr>
                <w:rFonts w:hint="eastAsia" w:ascii="Times New Roman" w:hAnsi="Times New Roman"/>
                <w:color w:val="000000"/>
                <w:sz w:val="21"/>
                <w:szCs w:val="21"/>
              </w:rPr>
              <w:t>4．08</w:t>
            </w:r>
          </w:p>
        </w:tc>
      </w:tr>
      <w:tr w14:paraId="3F821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6141562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1459803D">
            <w:pPr>
              <w:widowControl w:val="0"/>
              <w:jc w:val="both"/>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607060" cy="330835"/>
                  <wp:effectExtent l="0" t="0" r="2540" b="12065"/>
                  <wp:docPr id="3" name="图片 3" descr="a7785b6b311f3ed840082f25802e9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7785b6b311f3ed840082f25802e9b7"/>
                          <pic:cNvPicPr>
                            <a:picLocks noChangeAspect="1"/>
                          </pic:cNvPicPr>
                        </pic:nvPicPr>
                        <pic:blipFill>
                          <a:blip r:embed="rId6"/>
                          <a:stretch>
                            <a:fillRect/>
                          </a:stretch>
                        </pic:blipFill>
                        <pic:spPr>
                          <a:xfrm>
                            <a:off x="0" y="0"/>
                            <a:ext cx="607060" cy="330835"/>
                          </a:xfrm>
                          <a:prstGeom prst="rect">
                            <a:avLst/>
                          </a:prstGeom>
                        </pic:spPr>
                      </pic:pic>
                    </a:graphicData>
                  </a:graphic>
                </wp:inline>
              </w:drawing>
            </w:r>
            <w:r>
              <w:rPr>
                <w:rFonts w:hint="eastAsia"/>
                <w:sz w:val="21"/>
                <w:szCs w:val="21"/>
                <w:lang w:val="en-US" w:eastAsia="zh-CN"/>
              </w:rPr>
              <w:t xml:space="preserve">             </w:t>
            </w:r>
            <w:r>
              <w:rPr>
                <w:rFonts w:hint="eastAsia"/>
                <w:sz w:val="21"/>
                <w:szCs w:val="21"/>
              </w:rPr>
              <w:t>（签名）</w:t>
            </w:r>
          </w:p>
        </w:tc>
        <w:tc>
          <w:tcPr>
            <w:tcW w:w="1425" w:type="dxa"/>
            <w:gridSpan w:val="2"/>
            <w:vAlign w:val="center"/>
          </w:tcPr>
          <w:p w14:paraId="04B4C9F1">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1CFAB88C">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2024.8</w:t>
            </w:r>
            <w:bookmarkStart w:id="6" w:name="_GoBack"/>
            <w:bookmarkEnd w:id="6"/>
          </w:p>
        </w:tc>
      </w:tr>
      <w:tr w14:paraId="61CE2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5E06811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4C2FA37F">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14:paraId="233F8B98">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15BD6D47">
            <w:pPr>
              <w:widowControl w:val="0"/>
              <w:jc w:val="center"/>
              <w:rPr>
                <w:rFonts w:ascii="Times New Roman" w:hAnsi="Times New Roman"/>
                <w:color w:val="000000"/>
                <w:sz w:val="21"/>
                <w:szCs w:val="21"/>
              </w:rPr>
            </w:pPr>
          </w:p>
        </w:tc>
      </w:tr>
    </w:tbl>
    <w:p w14:paraId="1028F209">
      <w:pPr>
        <w:spacing w:line="100" w:lineRule="exact"/>
        <w:rPr>
          <w:rFonts w:ascii="Arial" w:hAnsi="Arial" w:eastAsia="黑体"/>
        </w:rPr>
      </w:pPr>
      <w:r>
        <w:br w:type="page"/>
      </w:r>
    </w:p>
    <w:p w14:paraId="77FB41FD">
      <w:pPr>
        <w:pStyle w:val="19"/>
        <w:spacing w:beforeLines="100" w:line="360" w:lineRule="auto"/>
        <w:rPr>
          <w:rFonts w:ascii="黑体" w:hAnsi="宋体"/>
        </w:rPr>
      </w:pPr>
      <w:r>
        <w:rPr>
          <w:rFonts w:hint="eastAsia" w:ascii="黑体" w:hAnsi="宋体"/>
        </w:rPr>
        <w:t>二、课程目标与毕业要求</w:t>
      </w:r>
    </w:p>
    <w:p w14:paraId="48D473A1">
      <w:pPr>
        <w:pStyle w:val="20"/>
        <w:spacing w:before="81" w:after="163"/>
      </w:pPr>
      <w:r>
        <w:rPr>
          <w:rFonts w:hint="eastAsia"/>
        </w:rPr>
        <w:t xml:space="preserve">（一）课程目标 </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6"/>
        <w:gridCol w:w="782"/>
        <w:gridCol w:w="6458"/>
      </w:tblGrid>
      <w:tr w14:paraId="072A5C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17131599">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2A1A03E4">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5624E77A">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7C2617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4D4D64C9">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4C1F39A7">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72FFC6C9">
            <w:pPr>
              <w:pStyle w:val="17"/>
              <w:jc w:val="left"/>
              <w:rPr>
                <w:rFonts w:ascii="宋体" w:hAnsi="宋体"/>
                <w:bCs/>
              </w:rPr>
            </w:pPr>
            <w:r>
              <w:rPr>
                <w:rFonts w:hint="eastAsia" w:ascii="宋体" w:hAnsi="宋体"/>
                <w:sz w:val="20"/>
                <w:szCs w:val="20"/>
              </w:rPr>
              <w:t>识记康复护理学理论基础、康复功能评定方法及康复护理评定的相关理论知识。</w:t>
            </w:r>
          </w:p>
        </w:tc>
      </w:tr>
      <w:tr w14:paraId="563038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0349266D">
            <w:pPr>
              <w:pStyle w:val="17"/>
              <w:rPr>
                <w:bCs/>
              </w:rPr>
            </w:pPr>
          </w:p>
        </w:tc>
        <w:tc>
          <w:tcPr>
            <w:tcW w:w="764" w:type="dxa"/>
            <w:shd w:val="clear" w:color="auto" w:fill="auto"/>
            <w:vAlign w:val="center"/>
          </w:tcPr>
          <w:p w14:paraId="3ADFFDDA">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5B82720E">
            <w:pPr>
              <w:pStyle w:val="17"/>
              <w:jc w:val="left"/>
              <w:rPr>
                <w:rFonts w:ascii="宋体" w:hAnsi="宋体"/>
                <w:bCs/>
              </w:rPr>
            </w:pPr>
            <w:r>
              <w:rPr>
                <w:rFonts w:hint="eastAsia" w:ascii="宋体" w:hAnsi="宋体"/>
                <w:sz w:val="20"/>
                <w:szCs w:val="20"/>
              </w:rPr>
              <w:t>运用常见疾病的康复护理技术。</w:t>
            </w:r>
          </w:p>
        </w:tc>
      </w:tr>
      <w:tr w14:paraId="75A0F2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1DFB00D5">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14A830B0">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246E75A7">
            <w:pPr>
              <w:pStyle w:val="17"/>
              <w:jc w:val="left"/>
              <w:rPr>
                <w:rFonts w:ascii="宋体" w:hAnsi="宋体"/>
                <w:bCs/>
              </w:rPr>
            </w:pPr>
            <w:r>
              <w:rPr>
                <w:rFonts w:hint="eastAsia" w:ascii="宋体" w:hAnsi="宋体"/>
                <w:sz w:val="20"/>
                <w:szCs w:val="20"/>
              </w:rPr>
              <w:t>具有康复护理基本技术，和具有配合医生或康复治疗师实施常用诊疗技术的能力，如物理治疗、作业治疗、言语治疗。</w:t>
            </w:r>
          </w:p>
        </w:tc>
      </w:tr>
      <w:tr w14:paraId="4DEB69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013C3AD5">
            <w:pPr>
              <w:pStyle w:val="17"/>
              <w:rPr>
                <w:rFonts w:ascii="宋体" w:hAnsi="宋体"/>
              </w:rPr>
            </w:pPr>
          </w:p>
        </w:tc>
        <w:tc>
          <w:tcPr>
            <w:tcW w:w="764" w:type="dxa"/>
            <w:shd w:val="clear" w:color="auto" w:fill="auto"/>
            <w:vAlign w:val="center"/>
          </w:tcPr>
          <w:p w14:paraId="1A2A1432">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5954EBB3">
            <w:pPr>
              <w:pStyle w:val="17"/>
              <w:jc w:val="left"/>
              <w:rPr>
                <w:rFonts w:ascii="宋体" w:hAnsi="宋体"/>
                <w:bCs/>
              </w:rPr>
            </w:pPr>
            <w:r>
              <w:rPr>
                <w:rFonts w:hint="eastAsia" w:ascii="宋体" w:hAnsi="宋体"/>
                <w:sz w:val="20"/>
                <w:szCs w:val="20"/>
              </w:rPr>
              <w:t>具有应用多学科知识进行护理评估，制定护理计划并对护理对象实施康复护理的基本能力。</w:t>
            </w:r>
          </w:p>
        </w:tc>
      </w:tr>
      <w:tr w14:paraId="2F4A40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14B4692F">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07EC246A">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0A442973">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14:paraId="1368E6CB">
            <w:pPr>
              <w:pStyle w:val="17"/>
              <w:jc w:val="left"/>
              <w:rPr>
                <w:rFonts w:ascii="宋体" w:hAnsi="宋体"/>
                <w:bCs/>
              </w:rPr>
            </w:pPr>
            <w:r>
              <w:rPr>
                <w:rFonts w:hint="eastAsia" w:ascii="宋体" w:hAnsi="宋体"/>
                <w:sz w:val="20"/>
                <w:szCs w:val="20"/>
              </w:rPr>
              <w:t>培养学生助人为乐、富于爱心、懂得感恩的品质；建立学生具有服务医院、服务社会的意识；树立学生爱岗敬业、热爱专业、锤炼技能的职业精神。</w:t>
            </w:r>
          </w:p>
        </w:tc>
      </w:tr>
    </w:tbl>
    <w:p w14:paraId="58E35B1A">
      <w:pPr>
        <w:pStyle w:val="20"/>
        <w:spacing w:beforeLines="50" w:after="163"/>
      </w:pPr>
      <w:r>
        <w:rPr>
          <w:rFonts w:hint="eastAsia"/>
        </w:rPr>
        <w:t>（二）课程支撑的毕业要求</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76"/>
      </w:tblGrid>
      <w:tr w14:paraId="60EC013F">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6336BA1A">
            <w:pPr>
              <w:pStyle w:val="17"/>
              <w:widowControl w:val="0"/>
              <w:jc w:val="left"/>
              <w:rPr>
                <w:rFonts w:ascii="宋体" w:hAnsi="宋体"/>
                <w:sz w:val="20"/>
                <w:szCs w:val="20"/>
              </w:rPr>
            </w:pPr>
            <w:r>
              <w:rPr>
                <w:rFonts w:hint="eastAsia" w:ascii="宋体" w:hAnsi="宋体"/>
                <w:sz w:val="20"/>
                <w:szCs w:val="20"/>
              </w:rPr>
              <w:t>LO1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64223616">
            <w:pPr>
              <w:pStyle w:val="17"/>
              <w:widowControl w:val="0"/>
              <w:jc w:val="left"/>
              <w:rPr>
                <w:rFonts w:ascii="宋体" w:hAnsi="宋体"/>
                <w:sz w:val="20"/>
                <w:szCs w:val="20"/>
              </w:rPr>
            </w:pPr>
            <w:r>
              <w:rPr>
                <w:rFonts w:hint="eastAsia" w:ascii="宋体" w:hAnsi="宋体"/>
                <w:sz w:val="20"/>
                <w:szCs w:val="20"/>
              </w:rPr>
              <w:t>⑤培养学生助人为乐、富于爱心、懂得感恩的品质；建立学生具有服务医院、服务社会的意识；树立学生爱岗敬业、热爱专业、锤炼技能的职业精神。M</w:t>
            </w:r>
          </w:p>
        </w:tc>
      </w:tr>
      <w:tr w14:paraId="2E25641F">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219B23C3">
            <w:pPr>
              <w:pStyle w:val="17"/>
              <w:widowControl w:val="0"/>
              <w:jc w:val="left"/>
              <w:rPr>
                <w:rFonts w:ascii="宋体" w:hAnsi="宋体"/>
                <w:sz w:val="20"/>
                <w:szCs w:val="20"/>
              </w:rPr>
            </w:pPr>
            <w:r>
              <w:rPr>
                <w:rFonts w:ascii="宋体" w:hAnsi="宋体"/>
                <w:sz w:val="20"/>
                <w:szCs w:val="20"/>
              </w:rPr>
              <w:t>LO2专业能力：具有人文科学素养，具备从事护理工作或专业的理论知识、实践能力。</w:t>
            </w:r>
          </w:p>
          <w:p w14:paraId="3CA807DB">
            <w:pPr>
              <w:pStyle w:val="17"/>
              <w:widowControl w:val="0"/>
              <w:jc w:val="left"/>
              <w:rPr>
                <w:rFonts w:ascii="宋体" w:hAnsi="宋体"/>
                <w:sz w:val="20"/>
                <w:szCs w:val="20"/>
              </w:rPr>
            </w:pPr>
            <w:r>
              <w:rPr>
                <w:rFonts w:hint="eastAsia" w:ascii="宋体" w:hAnsi="宋体"/>
                <w:sz w:val="20"/>
                <w:szCs w:val="20"/>
              </w:rPr>
              <w:t>③临床护理能力：具有运用多学科知识进行护理评估，制定护理计划并对护理对象实施整体护理的基本能力；掌握基础护理技术、急救护理技术、专科护理基本技术和具有配合实施常用诊疗技术的能力；具有生命各阶段常见病、多发病的护理知识及病情观察和护理的能力；具有急危重症护理对象的护理知识及配合急危重症的抢救和突发事件的应急救护的初步能力。 H</w:t>
            </w:r>
          </w:p>
        </w:tc>
      </w:tr>
      <w:tr w14:paraId="5C2D2EBF">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3FACD02D">
            <w:pPr>
              <w:pStyle w:val="17"/>
              <w:widowControl w:val="0"/>
              <w:jc w:val="left"/>
              <w:rPr>
                <w:rFonts w:ascii="宋体" w:hAnsi="宋体"/>
                <w:sz w:val="20"/>
                <w:szCs w:val="20"/>
              </w:rPr>
            </w:pPr>
            <w:r>
              <w:rPr>
                <w:rFonts w:ascii="宋体" w:hAnsi="宋体"/>
                <w:sz w:val="20"/>
                <w:szCs w:val="20"/>
              </w:rPr>
              <w:t>LO4自主学习：能根据环境需要确定自己的学习目标，并主动地通过搜集信息、分析信息、讨论、实践、质疑、创造等方法来实现学习目标。</w:t>
            </w:r>
          </w:p>
          <w:p w14:paraId="43F36BE8">
            <w:pPr>
              <w:pStyle w:val="17"/>
              <w:widowControl w:val="0"/>
              <w:jc w:val="left"/>
              <w:rPr>
                <w:rFonts w:ascii="宋体" w:hAnsi="宋体"/>
                <w:sz w:val="20"/>
                <w:szCs w:val="20"/>
              </w:rPr>
            </w:pPr>
            <w:r>
              <w:rPr>
                <w:rFonts w:hint="eastAsia" w:ascii="宋体" w:hAnsi="宋体"/>
                <w:sz w:val="20"/>
                <w:szCs w:val="20"/>
              </w:rPr>
              <w:t>②能搜集、获取达到目标所需要的学习资源，实施学习计划、反思学习计划、持续改进，达到学习目标。L</w:t>
            </w:r>
          </w:p>
        </w:tc>
      </w:tr>
    </w:tbl>
    <w:p w14:paraId="3674E652">
      <w:pPr>
        <w:pStyle w:val="20"/>
        <w:spacing w:beforeLines="50" w:after="163"/>
      </w:pPr>
      <w:r>
        <w:rPr>
          <w:rFonts w:hint="eastAsia"/>
        </w:rPr>
        <w:t xml:space="preserve">（三）毕业要求与课程目标的关系 </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08C80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566A0046">
            <w:pPr>
              <w:pStyle w:val="16"/>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4B629DB0">
            <w:pPr>
              <w:pStyle w:val="16"/>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0FF1CDBD">
            <w:pPr>
              <w:pStyle w:val="16"/>
              <w:rPr>
                <w:szCs w:val="16"/>
              </w:rPr>
            </w:pPr>
            <w:r>
              <w:rPr>
                <w:rFonts w:hint="eastAsia"/>
                <w:szCs w:val="16"/>
              </w:rPr>
              <w:t>支撑度</w:t>
            </w:r>
          </w:p>
        </w:tc>
        <w:tc>
          <w:tcPr>
            <w:tcW w:w="4763" w:type="dxa"/>
            <w:tcBorders>
              <w:top w:val="single" w:color="auto" w:sz="12" w:space="0"/>
            </w:tcBorders>
            <w:vAlign w:val="center"/>
          </w:tcPr>
          <w:p w14:paraId="341A4AC7">
            <w:pPr>
              <w:pStyle w:val="16"/>
              <w:rPr>
                <w:szCs w:val="16"/>
              </w:rPr>
            </w:pPr>
            <w:r>
              <w:rPr>
                <w:rFonts w:hint="eastAsia"/>
                <w:szCs w:val="16"/>
              </w:rPr>
              <w:t>课程目标</w:t>
            </w:r>
          </w:p>
        </w:tc>
        <w:tc>
          <w:tcPr>
            <w:tcW w:w="1348" w:type="dxa"/>
            <w:tcBorders>
              <w:top w:val="single" w:color="auto" w:sz="12" w:space="0"/>
              <w:right w:val="single" w:color="auto" w:sz="12" w:space="0"/>
            </w:tcBorders>
            <w:vAlign w:val="center"/>
          </w:tcPr>
          <w:p w14:paraId="13E11CF2">
            <w:pPr>
              <w:pStyle w:val="16"/>
              <w:rPr>
                <w:szCs w:val="16"/>
              </w:rPr>
            </w:pPr>
            <w:r>
              <w:rPr>
                <w:rFonts w:hint="eastAsia"/>
                <w:szCs w:val="16"/>
              </w:rPr>
              <w:t>对指标点的贡献度</w:t>
            </w:r>
          </w:p>
        </w:tc>
      </w:tr>
      <w:tr w14:paraId="25333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14:paraId="318FDD5D">
            <w:pPr>
              <w:pStyle w:val="17"/>
              <w:rPr>
                <w:b/>
              </w:rPr>
            </w:pPr>
            <w:r>
              <w:rPr>
                <w:b/>
              </w:rPr>
              <w:t>L01</w:t>
            </w:r>
          </w:p>
        </w:tc>
        <w:tc>
          <w:tcPr>
            <w:tcW w:w="794" w:type="dxa"/>
            <w:tcBorders>
              <w:left w:val="single" w:color="auto" w:sz="4" w:space="0"/>
            </w:tcBorders>
            <w:vAlign w:val="center"/>
          </w:tcPr>
          <w:p w14:paraId="00F7D3AB">
            <w:pPr>
              <w:pStyle w:val="17"/>
              <w:rPr>
                <w:bCs/>
              </w:rPr>
            </w:pPr>
            <w:r>
              <w:rPr>
                <w:rFonts w:hint="eastAsia"/>
                <w:bCs/>
              </w:rPr>
              <w:t>⑤</w:t>
            </w:r>
          </w:p>
        </w:tc>
        <w:tc>
          <w:tcPr>
            <w:tcW w:w="794" w:type="dxa"/>
            <w:tcBorders>
              <w:right w:val="double" w:color="auto" w:sz="4" w:space="0"/>
            </w:tcBorders>
            <w:shd w:val="clear" w:color="auto" w:fill="auto"/>
            <w:vAlign w:val="center"/>
          </w:tcPr>
          <w:p w14:paraId="0D181B19">
            <w:pPr>
              <w:pStyle w:val="17"/>
              <w:rPr>
                <w:rFonts w:ascii="宋体" w:hAnsi="宋体"/>
              </w:rPr>
            </w:pPr>
            <w:r>
              <w:rPr>
                <w:rFonts w:hint="eastAsia" w:ascii="宋体" w:hAnsi="宋体"/>
              </w:rPr>
              <w:t>M</w:t>
            </w:r>
          </w:p>
        </w:tc>
        <w:tc>
          <w:tcPr>
            <w:tcW w:w="4763" w:type="dxa"/>
            <w:vAlign w:val="center"/>
          </w:tcPr>
          <w:p w14:paraId="64049936">
            <w:pPr>
              <w:pStyle w:val="17"/>
              <w:jc w:val="left"/>
              <w:rPr>
                <w:rFonts w:ascii="宋体" w:hAnsi="宋体"/>
                <w:sz w:val="20"/>
                <w:szCs w:val="20"/>
              </w:rPr>
            </w:pPr>
            <w:r>
              <w:rPr>
                <w:rFonts w:hint="eastAsia" w:ascii="宋体" w:hAnsi="宋体"/>
                <w:sz w:val="20"/>
                <w:szCs w:val="20"/>
              </w:rPr>
              <w:t>1</w:t>
            </w:r>
            <w:r>
              <w:rPr>
                <w:rFonts w:ascii="宋体" w:hAnsi="宋体"/>
                <w:sz w:val="20"/>
                <w:szCs w:val="20"/>
              </w:rPr>
              <w:t>.</w:t>
            </w:r>
            <w:r>
              <w:rPr>
                <w:rFonts w:hint="eastAsia" w:ascii="宋体" w:hAnsi="宋体"/>
                <w:sz w:val="20"/>
                <w:szCs w:val="20"/>
              </w:rPr>
              <w:t>培养学生助人为乐、富于爱心、懂得感恩的品质；建立学生具有服务医院、服务社会的意识；树立学生爱岗敬业、热爱专业、锤炼技能的职业精神。</w:t>
            </w:r>
          </w:p>
        </w:tc>
        <w:tc>
          <w:tcPr>
            <w:tcW w:w="1348" w:type="dxa"/>
            <w:tcBorders>
              <w:right w:val="single" w:color="auto" w:sz="12" w:space="0"/>
            </w:tcBorders>
            <w:vAlign w:val="center"/>
          </w:tcPr>
          <w:p w14:paraId="2B67C3E9">
            <w:pPr>
              <w:pStyle w:val="17"/>
              <w:rPr>
                <w:rFonts w:ascii="宋体" w:hAnsi="宋体"/>
                <w:bCs/>
              </w:rPr>
            </w:pPr>
            <w:r>
              <w:rPr>
                <w:rFonts w:ascii="宋体" w:hAnsi="宋体"/>
                <w:bCs/>
              </w:rPr>
              <w:t>100</w:t>
            </w:r>
            <w:r>
              <w:rPr>
                <w:rFonts w:hint="eastAsia" w:ascii="宋体" w:hAnsi="宋体"/>
                <w:bCs/>
              </w:rPr>
              <w:t>%</w:t>
            </w:r>
          </w:p>
        </w:tc>
      </w:tr>
      <w:tr w14:paraId="7BD87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642606DD">
            <w:pPr>
              <w:pStyle w:val="17"/>
              <w:rPr>
                <w:b/>
                <w:bCs/>
              </w:rPr>
            </w:pPr>
            <w:r>
              <w:rPr>
                <w:rFonts w:hint="eastAsia"/>
                <w:b/>
                <w:bCs/>
              </w:rPr>
              <w:t>L</w:t>
            </w:r>
            <w:r>
              <w:rPr>
                <w:b/>
                <w:bCs/>
              </w:rPr>
              <w:t>02</w:t>
            </w:r>
          </w:p>
        </w:tc>
        <w:tc>
          <w:tcPr>
            <w:tcW w:w="794" w:type="dxa"/>
            <w:vMerge w:val="restart"/>
            <w:tcBorders>
              <w:left w:val="single" w:color="auto" w:sz="4" w:space="0"/>
            </w:tcBorders>
            <w:vAlign w:val="center"/>
          </w:tcPr>
          <w:p w14:paraId="06A4578D">
            <w:pPr>
              <w:pStyle w:val="17"/>
              <w:rPr>
                <w:rFonts w:cs="Times New Roman"/>
                <w:bCs/>
              </w:rPr>
            </w:pPr>
            <w:r>
              <w:rPr>
                <w:rFonts w:cs="Times New Roman"/>
                <w:bCs/>
              </w:rPr>
              <w:fldChar w:fldCharType="begin"/>
            </w:r>
            <w:r>
              <w:rPr>
                <w:rFonts w:cs="Times New Roman"/>
                <w:bCs/>
              </w:rPr>
              <w:instrText xml:space="preserve"> </w:instrText>
            </w:r>
            <w:r>
              <w:rPr>
                <w:rFonts w:hint="eastAsia" w:cs="Times New Roman"/>
                <w:bCs/>
              </w:rPr>
              <w:instrText xml:space="preserve">= 3 \* GB3</w:instrText>
            </w:r>
            <w:r>
              <w:rPr>
                <w:rFonts w:cs="Times New Roman"/>
                <w:bCs/>
              </w:rPr>
              <w:instrText xml:space="preserve"> </w:instrText>
            </w:r>
            <w:r>
              <w:rPr>
                <w:rFonts w:cs="Times New Roman"/>
                <w:bCs/>
              </w:rPr>
              <w:fldChar w:fldCharType="separate"/>
            </w:r>
            <w:r>
              <w:rPr>
                <w:rFonts w:hint="eastAsia" w:cs="Times New Roman"/>
                <w:bCs/>
              </w:rPr>
              <w:t>③</w:t>
            </w:r>
            <w:r>
              <w:rPr>
                <w:rFonts w:cs="Times New Roman"/>
                <w:bCs/>
              </w:rPr>
              <w:fldChar w:fldCharType="end"/>
            </w:r>
          </w:p>
        </w:tc>
        <w:tc>
          <w:tcPr>
            <w:tcW w:w="794" w:type="dxa"/>
            <w:vMerge w:val="restart"/>
            <w:tcBorders>
              <w:right w:val="double" w:color="auto" w:sz="4" w:space="0"/>
            </w:tcBorders>
            <w:shd w:val="clear" w:color="auto" w:fill="auto"/>
            <w:vAlign w:val="center"/>
          </w:tcPr>
          <w:p w14:paraId="56FF0DDD">
            <w:pPr>
              <w:pStyle w:val="17"/>
              <w:rPr>
                <w:rFonts w:ascii="宋体" w:hAnsi="宋体"/>
              </w:rPr>
            </w:pPr>
            <w:r>
              <w:rPr>
                <w:rFonts w:hint="eastAsia" w:ascii="宋体" w:hAnsi="宋体"/>
              </w:rPr>
              <w:t>H</w:t>
            </w:r>
          </w:p>
        </w:tc>
        <w:tc>
          <w:tcPr>
            <w:tcW w:w="4763" w:type="dxa"/>
            <w:vAlign w:val="center"/>
          </w:tcPr>
          <w:p w14:paraId="29B4EB65">
            <w:r>
              <w:rPr>
                <w:rFonts w:hint="eastAsia"/>
                <w:sz w:val="20"/>
                <w:szCs w:val="20"/>
              </w:rPr>
              <w:t>1</w:t>
            </w:r>
            <w:r>
              <w:rPr>
                <w:sz w:val="20"/>
                <w:szCs w:val="20"/>
              </w:rPr>
              <w:t>.</w:t>
            </w:r>
            <w:r>
              <w:rPr>
                <w:rFonts w:hint="eastAsia"/>
                <w:sz w:val="20"/>
                <w:szCs w:val="20"/>
              </w:rPr>
              <w:t>能够阐述康复护理学理论基础、康复功能评定方法及康复护理评定的相关理论知识和常见疾病的康复护理技术。</w:t>
            </w:r>
          </w:p>
        </w:tc>
        <w:tc>
          <w:tcPr>
            <w:tcW w:w="1348" w:type="dxa"/>
            <w:tcBorders>
              <w:right w:val="single" w:color="auto" w:sz="12" w:space="0"/>
            </w:tcBorders>
            <w:vAlign w:val="center"/>
          </w:tcPr>
          <w:p w14:paraId="75813D41">
            <w:pPr>
              <w:pStyle w:val="17"/>
              <w:rPr>
                <w:rFonts w:ascii="宋体" w:hAnsi="宋体"/>
                <w:bCs/>
              </w:rPr>
            </w:pPr>
            <w:r>
              <w:rPr>
                <w:rFonts w:ascii="宋体" w:hAnsi="宋体"/>
                <w:bCs/>
              </w:rPr>
              <w:t>50</w:t>
            </w:r>
            <w:r>
              <w:rPr>
                <w:rFonts w:hint="eastAsia" w:ascii="宋体" w:hAnsi="宋体"/>
                <w:bCs/>
              </w:rPr>
              <w:t>%</w:t>
            </w:r>
          </w:p>
        </w:tc>
      </w:tr>
      <w:tr w14:paraId="2E54B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4C4C4DF3">
            <w:pPr>
              <w:pStyle w:val="17"/>
            </w:pPr>
          </w:p>
        </w:tc>
        <w:tc>
          <w:tcPr>
            <w:tcW w:w="794" w:type="dxa"/>
            <w:vMerge w:val="continue"/>
            <w:tcBorders>
              <w:left w:val="single" w:color="auto" w:sz="4" w:space="0"/>
            </w:tcBorders>
            <w:vAlign w:val="center"/>
          </w:tcPr>
          <w:p w14:paraId="069F351A">
            <w:pPr>
              <w:pStyle w:val="17"/>
              <w:rPr>
                <w:rFonts w:cs="Times New Roman"/>
                <w:bCs/>
              </w:rPr>
            </w:pPr>
          </w:p>
        </w:tc>
        <w:tc>
          <w:tcPr>
            <w:tcW w:w="794" w:type="dxa"/>
            <w:vMerge w:val="continue"/>
            <w:tcBorders>
              <w:right w:val="double" w:color="auto" w:sz="4" w:space="0"/>
            </w:tcBorders>
            <w:shd w:val="clear" w:color="auto" w:fill="auto"/>
            <w:vAlign w:val="center"/>
          </w:tcPr>
          <w:p w14:paraId="01FCABAD">
            <w:pPr>
              <w:pStyle w:val="17"/>
              <w:rPr>
                <w:rFonts w:ascii="宋体" w:hAnsi="宋体"/>
              </w:rPr>
            </w:pPr>
          </w:p>
        </w:tc>
        <w:tc>
          <w:tcPr>
            <w:tcW w:w="4763" w:type="dxa"/>
            <w:vAlign w:val="center"/>
          </w:tcPr>
          <w:p w14:paraId="1EBF4855">
            <w:pPr>
              <w:pStyle w:val="17"/>
              <w:jc w:val="left"/>
              <w:rPr>
                <w:rFonts w:ascii="宋体" w:hAnsi="宋体"/>
                <w:bCs/>
              </w:rPr>
            </w:pPr>
            <w:r>
              <w:rPr>
                <w:rFonts w:hint="eastAsia" w:ascii="宋体" w:hAnsi="宋体"/>
                <w:sz w:val="20"/>
                <w:szCs w:val="20"/>
              </w:rPr>
              <w:t>2</w:t>
            </w:r>
            <w:r>
              <w:rPr>
                <w:rFonts w:ascii="宋体" w:hAnsi="宋体"/>
                <w:sz w:val="20"/>
                <w:szCs w:val="20"/>
              </w:rPr>
              <w:t>.</w:t>
            </w:r>
            <w:r>
              <w:rPr>
                <w:rFonts w:hint="eastAsia" w:ascii="宋体" w:hAnsi="宋体"/>
                <w:sz w:val="20"/>
                <w:szCs w:val="20"/>
              </w:rPr>
              <w:t>具有康复护理基本技术，和具有配合医生或康复治疗师实施常用诊疗技术的能力，如物理治疗、作业治疗、言语治疗。</w:t>
            </w:r>
          </w:p>
        </w:tc>
        <w:tc>
          <w:tcPr>
            <w:tcW w:w="1348" w:type="dxa"/>
            <w:tcBorders>
              <w:right w:val="single" w:color="auto" w:sz="12" w:space="0"/>
            </w:tcBorders>
            <w:vAlign w:val="center"/>
          </w:tcPr>
          <w:p w14:paraId="69748960">
            <w:pPr>
              <w:pStyle w:val="17"/>
              <w:rPr>
                <w:rFonts w:ascii="宋体" w:hAnsi="宋体"/>
                <w:bCs/>
              </w:rPr>
            </w:pPr>
            <w:r>
              <w:rPr>
                <w:rFonts w:ascii="宋体" w:hAnsi="宋体"/>
                <w:bCs/>
              </w:rPr>
              <w:t>30</w:t>
            </w:r>
            <w:r>
              <w:rPr>
                <w:rFonts w:hint="eastAsia" w:ascii="宋体" w:hAnsi="宋体"/>
                <w:bCs/>
              </w:rPr>
              <w:t>%</w:t>
            </w:r>
          </w:p>
        </w:tc>
      </w:tr>
      <w:tr w14:paraId="28F8D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23A4743A">
            <w:pPr>
              <w:pStyle w:val="17"/>
            </w:pPr>
          </w:p>
        </w:tc>
        <w:tc>
          <w:tcPr>
            <w:tcW w:w="794" w:type="dxa"/>
            <w:vMerge w:val="continue"/>
            <w:tcBorders>
              <w:left w:val="single" w:color="auto" w:sz="4" w:space="0"/>
            </w:tcBorders>
            <w:vAlign w:val="center"/>
          </w:tcPr>
          <w:p w14:paraId="0AEF0F95">
            <w:pPr>
              <w:pStyle w:val="17"/>
              <w:rPr>
                <w:rFonts w:cs="Times New Roman"/>
                <w:bCs/>
              </w:rPr>
            </w:pPr>
          </w:p>
        </w:tc>
        <w:tc>
          <w:tcPr>
            <w:tcW w:w="794" w:type="dxa"/>
            <w:vMerge w:val="continue"/>
            <w:tcBorders>
              <w:right w:val="double" w:color="auto" w:sz="4" w:space="0"/>
            </w:tcBorders>
            <w:shd w:val="clear" w:color="auto" w:fill="auto"/>
            <w:vAlign w:val="center"/>
          </w:tcPr>
          <w:p w14:paraId="2B0EE1AA">
            <w:pPr>
              <w:pStyle w:val="17"/>
              <w:rPr>
                <w:rFonts w:ascii="宋体" w:hAnsi="宋体"/>
              </w:rPr>
            </w:pPr>
          </w:p>
        </w:tc>
        <w:tc>
          <w:tcPr>
            <w:tcW w:w="4763" w:type="dxa"/>
            <w:vAlign w:val="center"/>
          </w:tcPr>
          <w:p w14:paraId="21E90720">
            <w:pPr>
              <w:pStyle w:val="17"/>
              <w:jc w:val="left"/>
              <w:rPr>
                <w:rFonts w:ascii="宋体" w:hAnsi="宋体"/>
                <w:bCs/>
              </w:rPr>
            </w:pPr>
            <w:r>
              <w:rPr>
                <w:rFonts w:hint="eastAsia" w:ascii="宋体" w:hAnsi="宋体"/>
                <w:sz w:val="20"/>
                <w:szCs w:val="20"/>
              </w:rPr>
              <w:t>3</w:t>
            </w:r>
            <w:r>
              <w:rPr>
                <w:rFonts w:ascii="宋体" w:hAnsi="宋体"/>
                <w:sz w:val="20"/>
                <w:szCs w:val="20"/>
              </w:rPr>
              <w:t>.</w:t>
            </w:r>
            <w:r>
              <w:rPr>
                <w:rFonts w:hint="eastAsia" w:ascii="宋体" w:hAnsi="宋体"/>
                <w:sz w:val="20"/>
                <w:szCs w:val="20"/>
              </w:rPr>
              <w:t>具有运用多学科知识进行护理评估，制定护理计划并对护理对象实施康复护理的基本能力。</w:t>
            </w:r>
          </w:p>
        </w:tc>
        <w:tc>
          <w:tcPr>
            <w:tcW w:w="1348" w:type="dxa"/>
            <w:tcBorders>
              <w:right w:val="single" w:color="auto" w:sz="12" w:space="0"/>
            </w:tcBorders>
            <w:vAlign w:val="center"/>
          </w:tcPr>
          <w:p w14:paraId="1A256353">
            <w:pPr>
              <w:pStyle w:val="17"/>
              <w:rPr>
                <w:rFonts w:ascii="宋体" w:hAnsi="宋体"/>
                <w:bCs/>
              </w:rPr>
            </w:pPr>
            <w:r>
              <w:rPr>
                <w:rFonts w:ascii="宋体" w:hAnsi="宋体"/>
                <w:bCs/>
              </w:rPr>
              <w:t>20</w:t>
            </w:r>
            <w:r>
              <w:rPr>
                <w:rFonts w:hint="eastAsia" w:ascii="宋体" w:hAnsi="宋体"/>
                <w:bCs/>
              </w:rPr>
              <w:t>%</w:t>
            </w:r>
          </w:p>
        </w:tc>
      </w:tr>
      <w:tr w14:paraId="7E35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tcPr>
          <w:p w14:paraId="1022FA3D">
            <w:pPr>
              <w:pStyle w:val="17"/>
              <w:rPr>
                <w:b/>
                <w:bCs/>
              </w:rPr>
            </w:pPr>
            <w:r>
              <w:rPr>
                <w:rFonts w:hint="eastAsia"/>
                <w:b/>
                <w:bCs/>
              </w:rPr>
              <w:t>L</w:t>
            </w:r>
            <w:r>
              <w:rPr>
                <w:b/>
                <w:bCs/>
              </w:rPr>
              <w:t>04</w:t>
            </w:r>
          </w:p>
        </w:tc>
        <w:tc>
          <w:tcPr>
            <w:tcW w:w="794" w:type="dxa"/>
            <w:tcBorders>
              <w:left w:val="single" w:color="auto" w:sz="4" w:space="0"/>
            </w:tcBorders>
            <w:vAlign w:val="center"/>
          </w:tcPr>
          <w:p w14:paraId="04081F7E">
            <w:pPr>
              <w:pStyle w:val="17"/>
              <w:rPr>
                <w:rFonts w:cs="Times New Roman"/>
                <w:bCs/>
              </w:rPr>
            </w:pPr>
            <w:r>
              <w:rPr>
                <w:rFonts w:hint="eastAsia" w:cs="Times New Roman"/>
                <w:bCs/>
              </w:rPr>
              <w:t>②</w:t>
            </w:r>
          </w:p>
        </w:tc>
        <w:tc>
          <w:tcPr>
            <w:tcW w:w="794" w:type="dxa"/>
            <w:tcBorders>
              <w:right w:val="double" w:color="auto" w:sz="4" w:space="0"/>
            </w:tcBorders>
            <w:shd w:val="clear" w:color="auto" w:fill="auto"/>
            <w:vAlign w:val="center"/>
          </w:tcPr>
          <w:p w14:paraId="21485395">
            <w:pPr>
              <w:pStyle w:val="17"/>
              <w:rPr>
                <w:rFonts w:ascii="宋体" w:hAnsi="宋体"/>
              </w:rPr>
            </w:pPr>
            <w:r>
              <w:rPr>
                <w:rFonts w:ascii="宋体" w:hAnsi="宋体"/>
              </w:rPr>
              <w:t>L</w:t>
            </w:r>
          </w:p>
        </w:tc>
        <w:tc>
          <w:tcPr>
            <w:tcW w:w="4763" w:type="dxa"/>
            <w:vAlign w:val="center"/>
          </w:tcPr>
          <w:p w14:paraId="3704E820">
            <w:pPr>
              <w:pStyle w:val="17"/>
              <w:jc w:val="left"/>
              <w:rPr>
                <w:rFonts w:ascii="宋体" w:hAnsi="宋体"/>
                <w:sz w:val="20"/>
                <w:szCs w:val="20"/>
              </w:rPr>
            </w:pPr>
            <w:r>
              <w:rPr>
                <w:rFonts w:hint="eastAsia" w:ascii="宋体" w:hAnsi="宋体"/>
                <w:sz w:val="20"/>
                <w:szCs w:val="20"/>
              </w:rPr>
              <w:t>1</w:t>
            </w:r>
            <w:r>
              <w:rPr>
                <w:rFonts w:ascii="宋体" w:hAnsi="宋体"/>
                <w:sz w:val="20"/>
                <w:szCs w:val="20"/>
              </w:rPr>
              <w:t>.</w:t>
            </w:r>
            <w:r>
              <w:rPr>
                <w:rFonts w:hint="eastAsia" w:ascii="宋体" w:hAnsi="宋体"/>
                <w:sz w:val="20"/>
                <w:szCs w:val="20"/>
              </w:rPr>
              <w:t>能搜集、获取达到目标所需要的学习资源，实施学习计划、持续改进，达到学习目标。</w:t>
            </w:r>
          </w:p>
        </w:tc>
        <w:tc>
          <w:tcPr>
            <w:tcW w:w="1348" w:type="dxa"/>
            <w:tcBorders>
              <w:right w:val="single" w:color="auto" w:sz="12" w:space="0"/>
            </w:tcBorders>
            <w:vAlign w:val="center"/>
          </w:tcPr>
          <w:p w14:paraId="2D48BC0C">
            <w:pPr>
              <w:pStyle w:val="17"/>
              <w:rPr>
                <w:rFonts w:ascii="宋体" w:hAnsi="宋体"/>
                <w:bCs/>
              </w:rPr>
            </w:pPr>
            <w:r>
              <w:rPr>
                <w:rFonts w:hint="eastAsia" w:ascii="宋体" w:hAnsi="宋体"/>
                <w:bCs/>
              </w:rPr>
              <w:t>1</w:t>
            </w:r>
            <w:r>
              <w:rPr>
                <w:rFonts w:ascii="宋体" w:hAnsi="宋体"/>
                <w:bCs/>
              </w:rPr>
              <w:t>00</w:t>
            </w:r>
            <w:r>
              <w:rPr>
                <w:rFonts w:hint="eastAsia" w:ascii="宋体" w:hAnsi="宋体"/>
                <w:bCs/>
              </w:rPr>
              <w:t>%</w:t>
            </w:r>
          </w:p>
        </w:tc>
      </w:tr>
    </w:tbl>
    <w:p w14:paraId="1EB5DE5A">
      <w:pPr>
        <w:pStyle w:val="19"/>
        <w:spacing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52A97581">
      <w:pPr>
        <w:pStyle w:val="20"/>
        <w:spacing w:before="81" w:after="163"/>
      </w:pPr>
      <w:r>
        <w:rPr>
          <w:rFonts w:hint="eastAsia"/>
        </w:rPr>
        <w:t>（一）各教学单元预期学习成果与教学内容</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72"/>
      </w:tblGrid>
      <w:tr w14:paraId="4BA6464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472" w:type="dxa"/>
          </w:tcPr>
          <w:p w14:paraId="211F6F42">
            <w:pPr>
              <w:pStyle w:val="17"/>
              <w:widowControl w:val="0"/>
              <w:ind w:firstLine="480" w:firstLineChars="200"/>
              <w:jc w:val="left"/>
              <w:rPr>
                <w:rFonts w:ascii="黑体" w:hAnsi="宋体" w:eastAsia="黑体"/>
                <w:color w:val="auto"/>
                <w:sz w:val="24"/>
                <w:szCs w:val="24"/>
              </w:rPr>
            </w:pPr>
            <w:bookmarkStart w:id="0" w:name="OLE_LINK6"/>
            <w:bookmarkStart w:id="1" w:name="OLE_LINK5"/>
          </w:p>
          <w:p w14:paraId="2A8C70CA">
            <w:pPr>
              <w:pStyle w:val="17"/>
              <w:widowControl w:val="0"/>
              <w:ind w:firstLine="480" w:firstLineChars="200"/>
              <w:jc w:val="left"/>
              <w:rPr>
                <w:rFonts w:ascii="黑体" w:hAnsi="宋体" w:eastAsia="黑体"/>
                <w:color w:val="auto"/>
                <w:sz w:val="24"/>
                <w:szCs w:val="24"/>
              </w:rPr>
            </w:pPr>
            <w:r>
              <w:rPr>
                <w:rFonts w:hint="eastAsia" w:ascii="黑体" w:hAnsi="宋体" w:eastAsia="黑体"/>
                <w:color w:val="auto"/>
                <w:sz w:val="24"/>
                <w:szCs w:val="24"/>
              </w:rPr>
              <w:t>本课程总学时为32学时，其中教师课堂理论授课学时为24学时；学生课内实践环节学时为8学时；课外练习，查阅文献及作业等时间不计在内。</w:t>
            </w:r>
          </w:p>
          <w:p w14:paraId="7705118D">
            <w:pPr>
              <w:pStyle w:val="17"/>
              <w:widowControl w:val="0"/>
              <w:ind w:firstLine="420" w:firstLineChars="200"/>
              <w:jc w:val="left"/>
              <w:rPr>
                <w:rFonts w:ascii="宋体" w:hAnsi="宋体"/>
                <w:bCs/>
              </w:rPr>
            </w:pPr>
          </w:p>
        </w:tc>
      </w:tr>
      <w:bookmarkEnd w:id="0"/>
      <w:bookmarkEnd w:id="1"/>
    </w:tbl>
    <w:tbl>
      <w:tblPr>
        <w:tblStyle w:val="9"/>
        <w:tblW w:w="8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696"/>
        <w:gridCol w:w="2270"/>
        <w:gridCol w:w="2268"/>
        <w:gridCol w:w="1342"/>
        <w:gridCol w:w="1500"/>
      </w:tblGrid>
      <w:tr w14:paraId="678D0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9" w:hRule="atLeast"/>
          <w:jc w:val="center"/>
        </w:trPr>
        <w:tc>
          <w:tcPr>
            <w:tcW w:w="360" w:type="dxa"/>
            <w:vAlign w:val="center"/>
          </w:tcPr>
          <w:p w14:paraId="0256168F">
            <w:pPr>
              <w:snapToGrid w:val="0"/>
              <w:spacing w:line="288" w:lineRule="auto"/>
              <w:jc w:val="center"/>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序号</w:t>
            </w:r>
          </w:p>
        </w:tc>
        <w:tc>
          <w:tcPr>
            <w:tcW w:w="696" w:type="dxa"/>
            <w:vAlign w:val="center"/>
          </w:tcPr>
          <w:p w14:paraId="7AB51BDF">
            <w:pPr>
              <w:snapToGrid w:val="0"/>
              <w:spacing w:line="288" w:lineRule="auto"/>
              <w:jc w:val="center"/>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单元名称</w:t>
            </w:r>
          </w:p>
        </w:tc>
        <w:tc>
          <w:tcPr>
            <w:tcW w:w="2270" w:type="dxa"/>
            <w:vAlign w:val="center"/>
          </w:tcPr>
          <w:p w14:paraId="156476A5">
            <w:pPr>
              <w:snapToGrid w:val="0"/>
              <w:spacing w:line="288" w:lineRule="auto"/>
              <w:jc w:val="center"/>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知识目标</w:t>
            </w:r>
          </w:p>
        </w:tc>
        <w:tc>
          <w:tcPr>
            <w:tcW w:w="2268" w:type="dxa"/>
            <w:vAlign w:val="center"/>
          </w:tcPr>
          <w:p w14:paraId="4E0071D0">
            <w:pPr>
              <w:snapToGrid w:val="0"/>
              <w:spacing w:line="288" w:lineRule="auto"/>
              <w:jc w:val="center"/>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能力目标</w:t>
            </w:r>
          </w:p>
        </w:tc>
        <w:tc>
          <w:tcPr>
            <w:tcW w:w="1342" w:type="dxa"/>
            <w:vAlign w:val="center"/>
          </w:tcPr>
          <w:p w14:paraId="7AED8D03">
            <w:pPr>
              <w:snapToGrid w:val="0"/>
              <w:spacing w:line="288" w:lineRule="auto"/>
              <w:jc w:val="center"/>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素质目标</w:t>
            </w:r>
          </w:p>
        </w:tc>
        <w:tc>
          <w:tcPr>
            <w:tcW w:w="1500" w:type="dxa"/>
            <w:vAlign w:val="center"/>
          </w:tcPr>
          <w:p w14:paraId="43B47D9C">
            <w:pPr>
              <w:snapToGrid w:val="0"/>
              <w:spacing w:line="288" w:lineRule="auto"/>
              <w:jc w:val="center"/>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教学重点及难点</w:t>
            </w:r>
          </w:p>
        </w:tc>
      </w:tr>
      <w:tr w14:paraId="3D705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22F3E06B">
            <w:pPr>
              <w:snapToGrid w:val="0"/>
              <w:spacing w:line="288" w:lineRule="auto"/>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696" w:type="dxa"/>
            <w:vAlign w:val="center"/>
          </w:tcPr>
          <w:p w14:paraId="4DA07657">
            <w:pPr>
              <w:snapToGrid w:val="0"/>
              <w:spacing w:line="288"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康复护理概述</w:t>
            </w:r>
          </w:p>
        </w:tc>
        <w:tc>
          <w:tcPr>
            <w:tcW w:w="2270" w:type="dxa"/>
          </w:tcPr>
          <w:p w14:paraId="170E242E">
            <w:pP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1．知道康复、康复医学、康复护理学的基本概念；康复护理工作对象；康复护理与临床护理的联系和区别；康复护理指导思想。</w:t>
            </w:r>
          </w:p>
          <w:p w14:paraId="706C8A17">
            <w:pPr>
              <w:rPr>
                <w:rFonts w:asciiTheme="minorEastAsia" w:hAnsiTheme="minorEastAsia" w:eastAsiaTheme="minorEastAsia" w:cstheme="minorEastAsia"/>
                <w:color w:val="000000"/>
                <w:sz w:val="21"/>
                <w:szCs w:val="21"/>
              </w:rPr>
            </w:pPr>
          </w:p>
        </w:tc>
        <w:tc>
          <w:tcPr>
            <w:tcW w:w="2268" w:type="dxa"/>
          </w:tcPr>
          <w:p w14:paraId="6CD03F2D">
            <w:pPr>
              <w:snapToGrid w:val="0"/>
              <w:spacing w:line="288"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1.理解康复护理工作方式、康复护理工作流程、康复护理人员工作职责。</w:t>
            </w:r>
          </w:p>
          <w:p w14:paraId="2BD70721">
            <w:pPr>
              <w:snapToGrid w:val="0"/>
              <w:spacing w:line="288" w:lineRule="auto"/>
              <w:rPr>
                <w:rFonts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sz w:val="21"/>
                <w:szCs w:val="21"/>
              </w:rPr>
              <w:t>2.理解康复护理学发展简史、康复护理人员素质要求、康复护理工作领域。</w:t>
            </w:r>
          </w:p>
        </w:tc>
        <w:tc>
          <w:tcPr>
            <w:tcW w:w="1342" w:type="dxa"/>
          </w:tcPr>
          <w:p w14:paraId="4D8607CC">
            <w:pPr>
              <w:snapToGrid w:val="0"/>
              <w:spacing w:line="288"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了解与康复护理相关的法律法规，在学习和社会实践中遵守职业规范，具备职业道德操守。</w:t>
            </w:r>
          </w:p>
        </w:tc>
        <w:tc>
          <w:tcPr>
            <w:tcW w:w="1500" w:type="dxa"/>
          </w:tcPr>
          <w:p w14:paraId="5C818C37">
            <w:pP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重点：康复护理学指导思想</w:t>
            </w:r>
          </w:p>
          <w:p w14:paraId="2114E7AE">
            <w:pP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难点：康复护理与临床护理的联系和区别</w:t>
            </w:r>
          </w:p>
        </w:tc>
      </w:tr>
      <w:tr w14:paraId="56690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5BCA7D48">
            <w:pPr>
              <w:snapToGrid w:val="0"/>
              <w:spacing w:line="288" w:lineRule="auto"/>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696" w:type="dxa"/>
            <w:vAlign w:val="center"/>
          </w:tcPr>
          <w:p w14:paraId="38C51F49">
            <w:pPr>
              <w:snapToGrid w:val="0"/>
              <w:spacing w:line="288"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康复护理学理论基础</w:t>
            </w:r>
          </w:p>
        </w:tc>
        <w:tc>
          <w:tcPr>
            <w:tcW w:w="2270" w:type="dxa"/>
          </w:tcPr>
          <w:p w14:paraId="633BADFE">
            <w:pP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1.知道运动学的定义和运动的分类；正确概述肌肉的特性和关节的活动度和稳定性；概述神经损伤的实质及损伤后的退化现象；神经学基础，康复护理学的相关理论以及康复护理程序。</w:t>
            </w:r>
          </w:p>
        </w:tc>
        <w:tc>
          <w:tcPr>
            <w:tcW w:w="2268" w:type="dxa"/>
          </w:tcPr>
          <w:p w14:paraId="5C9D841C">
            <w:pPr>
              <w:snapToGrid w:val="0"/>
              <w:spacing w:line="288"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1.分析比较运动对集体各系统功能的影响</w:t>
            </w:r>
          </w:p>
          <w:p w14:paraId="14D2BEAA">
            <w:pPr>
              <w:snapToGrid w:val="0"/>
              <w:spacing w:line="288"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2.能分析关节的运动链与杠杆原理，说明其在康复医学中的具体运用</w:t>
            </w:r>
          </w:p>
          <w:p w14:paraId="31530C31">
            <w:pPr>
              <w:snapToGrid w:val="0"/>
              <w:spacing w:line="288"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3.能根据评估内容制订出适合病人的护理计划</w:t>
            </w:r>
          </w:p>
        </w:tc>
        <w:tc>
          <w:tcPr>
            <w:tcW w:w="1342" w:type="dxa"/>
          </w:tcPr>
          <w:p w14:paraId="16BCCFC5">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了解与康复护理相关的法律法规，在学习和社会实践中遵守职业规范，具备职业道德操守。</w:t>
            </w:r>
          </w:p>
        </w:tc>
        <w:tc>
          <w:tcPr>
            <w:tcW w:w="1500" w:type="dxa"/>
          </w:tcPr>
          <w:p w14:paraId="58AF996B">
            <w:pP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重点：运动学的定义和运动的分类</w:t>
            </w:r>
          </w:p>
          <w:p w14:paraId="5BA53461">
            <w:pP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难点：康复护理程序</w:t>
            </w:r>
          </w:p>
        </w:tc>
      </w:tr>
      <w:tr w14:paraId="18739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360" w:type="dxa"/>
            <w:vAlign w:val="center"/>
          </w:tcPr>
          <w:p w14:paraId="4D34AFBC">
            <w:pPr>
              <w:snapToGrid w:val="0"/>
              <w:spacing w:line="288" w:lineRule="auto"/>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696" w:type="dxa"/>
            <w:vAlign w:val="center"/>
          </w:tcPr>
          <w:p w14:paraId="694EE301">
            <w:pPr>
              <w:snapToGrid w:val="0"/>
              <w:spacing w:line="288"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康复功能评定</w:t>
            </w:r>
          </w:p>
        </w:tc>
        <w:tc>
          <w:tcPr>
            <w:tcW w:w="2270" w:type="dxa"/>
          </w:tcPr>
          <w:p w14:paraId="262C8731">
            <w:pPr>
              <w:widowControl w:val="0"/>
              <w:numPr>
                <w:ilvl w:val="0"/>
                <w:numId w:val="1"/>
              </w:numPr>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知道肌力、肌张力、关节活动范围，平衡和协调的定义；</w:t>
            </w:r>
          </w:p>
          <w:p w14:paraId="71AB1CF3">
            <w:pPr>
              <w:widowControl w:val="0"/>
              <w:numPr>
                <w:ilvl w:val="0"/>
                <w:numId w:val="1"/>
              </w:numPr>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知道步行周期、步幅、步长及步速的定义</w:t>
            </w:r>
          </w:p>
          <w:p w14:paraId="44185B40">
            <w:pPr>
              <w:widowControl w:val="0"/>
              <w:numPr>
                <w:ilvl w:val="0"/>
                <w:numId w:val="1"/>
              </w:numPr>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知道代谢当量、心电运动实验的定义及目的</w:t>
            </w:r>
          </w:p>
          <w:p w14:paraId="689D4014">
            <w:pPr>
              <w:widowControl w:val="0"/>
              <w:numPr>
                <w:ilvl w:val="0"/>
                <w:numId w:val="1"/>
              </w:numPr>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理解失语症及构音障碍的定义；</w:t>
            </w:r>
          </w:p>
          <w:p w14:paraId="72A49A84">
            <w:pPr>
              <w:widowControl w:val="0"/>
              <w:numPr>
                <w:ilvl w:val="0"/>
                <w:numId w:val="1"/>
              </w:numPr>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知道神经肌肉电诊断的应用；</w:t>
            </w:r>
          </w:p>
        </w:tc>
        <w:tc>
          <w:tcPr>
            <w:tcW w:w="2268" w:type="dxa"/>
          </w:tcPr>
          <w:p w14:paraId="62CA47F9">
            <w:pPr>
              <w:widowControl w:val="0"/>
              <w:numPr>
                <w:ilvl w:val="0"/>
                <w:numId w:val="2"/>
              </w:numPr>
              <w:snapToGrid w:val="0"/>
              <w:spacing w:line="288"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理解肌力、肌张力、平衡和协调评定的分类及方法</w:t>
            </w:r>
          </w:p>
          <w:p w14:paraId="3CAC5258">
            <w:pPr>
              <w:widowControl w:val="0"/>
              <w:numPr>
                <w:ilvl w:val="0"/>
                <w:numId w:val="2"/>
              </w:numPr>
              <w:snapToGrid w:val="0"/>
              <w:spacing w:line="288"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理解中枢神经及周围神经损伤出现的异常步态</w:t>
            </w:r>
          </w:p>
          <w:p w14:paraId="5D79C324">
            <w:pPr>
              <w:widowControl w:val="0"/>
              <w:numPr>
                <w:ilvl w:val="0"/>
                <w:numId w:val="2"/>
              </w:numPr>
              <w:snapToGrid w:val="0"/>
              <w:spacing w:line="288"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应用心功能评定的分类及方法</w:t>
            </w:r>
          </w:p>
          <w:p w14:paraId="41B0183F">
            <w:pPr>
              <w:widowControl w:val="0"/>
              <w:numPr>
                <w:ilvl w:val="0"/>
                <w:numId w:val="2"/>
              </w:numPr>
              <w:snapToGrid w:val="0"/>
              <w:spacing w:line="288"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应用失语症的评定方法</w:t>
            </w:r>
          </w:p>
        </w:tc>
        <w:tc>
          <w:tcPr>
            <w:tcW w:w="1342" w:type="dxa"/>
          </w:tcPr>
          <w:p w14:paraId="06DE053F">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具有主动保护病人安全，关爱病人的能力；具有团队合作意识</w:t>
            </w:r>
          </w:p>
        </w:tc>
        <w:tc>
          <w:tcPr>
            <w:tcW w:w="1500" w:type="dxa"/>
          </w:tcPr>
          <w:p w14:paraId="7015B11C">
            <w:pP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重点：运动功能评定的方法及注意事项；失语症的评定</w:t>
            </w:r>
          </w:p>
          <w:p w14:paraId="5D8CDDA2">
            <w:pPr>
              <w:snapToGrid w:val="0"/>
              <w:spacing w:line="288"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难点：中枢神经及周围神经损伤出现的异常步态</w:t>
            </w:r>
          </w:p>
          <w:p w14:paraId="5FB44F12">
            <w:pPr>
              <w:rPr>
                <w:rFonts w:asciiTheme="minorEastAsia" w:hAnsiTheme="minorEastAsia" w:eastAsiaTheme="minorEastAsia" w:cstheme="minorEastAsia"/>
                <w:color w:val="000000"/>
                <w:sz w:val="21"/>
                <w:szCs w:val="21"/>
              </w:rPr>
            </w:pPr>
          </w:p>
        </w:tc>
      </w:tr>
      <w:tr w14:paraId="13C99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119DD712">
            <w:pPr>
              <w:snapToGrid w:val="0"/>
              <w:spacing w:line="288" w:lineRule="auto"/>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696" w:type="dxa"/>
            <w:vAlign w:val="center"/>
          </w:tcPr>
          <w:p w14:paraId="1C324251">
            <w:pPr>
              <w:snapToGrid w:val="0"/>
              <w:spacing w:line="288" w:lineRule="auto"/>
              <w:rPr>
                <w:rFonts w:asciiTheme="minorEastAsia" w:hAnsiTheme="minorEastAsia" w:eastAsiaTheme="minorEastAsia" w:cstheme="minorEastAsia"/>
                <w:color w:val="000000"/>
                <w:sz w:val="21"/>
                <w:szCs w:val="21"/>
              </w:rPr>
            </w:pPr>
          </w:p>
          <w:p w14:paraId="144EDABC">
            <w:pP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康复护理评定</w:t>
            </w:r>
          </w:p>
        </w:tc>
        <w:tc>
          <w:tcPr>
            <w:tcW w:w="2270" w:type="dxa"/>
          </w:tcPr>
          <w:p w14:paraId="07ADCF1A">
            <w:pPr>
              <w:numPr>
                <w:ilvl w:val="0"/>
                <w:numId w:val="3"/>
              </w:numPr>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知道疼痛评定的定义</w:t>
            </w:r>
          </w:p>
          <w:p w14:paraId="5CCF1EEA">
            <w:pPr>
              <w:numPr>
                <w:ilvl w:val="0"/>
                <w:numId w:val="3"/>
              </w:numPr>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熟记日常生活活动能力的评定</w:t>
            </w:r>
          </w:p>
        </w:tc>
        <w:tc>
          <w:tcPr>
            <w:tcW w:w="2268" w:type="dxa"/>
          </w:tcPr>
          <w:p w14:paraId="0ABE7B7E">
            <w:pP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1.运用不同的量表评估日常生活活动能力</w:t>
            </w:r>
          </w:p>
        </w:tc>
        <w:tc>
          <w:tcPr>
            <w:tcW w:w="1342" w:type="dxa"/>
          </w:tcPr>
          <w:p w14:paraId="7110A9F8">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具有主动保护病人安全，关爱病人的能力；具有团队合作意识</w:t>
            </w:r>
          </w:p>
        </w:tc>
        <w:tc>
          <w:tcPr>
            <w:tcW w:w="1500" w:type="dxa"/>
          </w:tcPr>
          <w:p w14:paraId="63895F63">
            <w:pP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重点：正确运用量表评估ADL能力</w:t>
            </w:r>
          </w:p>
        </w:tc>
      </w:tr>
      <w:tr w14:paraId="51CAC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360" w:type="dxa"/>
            <w:vAlign w:val="center"/>
          </w:tcPr>
          <w:p w14:paraId="54F83905">
            <w:pPr>
              <w:snapToGrid w:val="0"/>
              <w:spacing w:line="288" w:lineRule="auto"/>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w:t>
            </w:r>
          </w:p>
        </w:tc>
        <w:tc>
          <w:tcPr>
            <w:tcW w:w="696" w:type="dxa"/>
            <w:vAlign w:val="center"/>
          </w:tcPr>
          <w:p w14:paraId="686B7387">
            <w:pP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常用康复治疗技术</w:t>
            </w:r>
          </w:p>
        </w:tc>
        <w:tc>
          <w:tcPr>
            <w:tcW w:w="2270" w:type="dxa"/>
          </w:tcPr>
          <w:p w14:paraId="226D549D">
            <w:pP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1.知道物理治疗、作业治疗、言语治疗的基本概念</w:t>
            </w:r>
          </w:p>
        </w:tc>
        <w:tc>
          <w:tcPr>
            <w:tcW w:w="2268" w:type="dxa"/>
          </w:tcPr>
          <w:p w14:paraId="13A8A9AA">
            <w:pP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1．理解康复辅助器具的使用指导：概念、辅助器具配置原则、分类与使用</w:t>
            </w:r>
          </w:p>
        </w:tc>
        <w:tc>
          <w:tcPr>
            <w:tcW w:w="1342" w:type="dxa"/>
          </w:tcPr>
          <w:p w14:paraId="4192BBD4">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具有主动保护病人安全，关爱病人的能力；具有团队合作意识。</w:t>
            </w:r>
          </w:p>
        </w:tc>
        <w:tc>
          <w:tcPr>
            <w:tcW w:w="1500" w:type="dxa"/>
          </w:tcPr>
          <w:p w14:paraId="207CDBFF">
            <w:pP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难点：康复器具的使用指导</w:t>
            </w:r>
          </w:p>
        </w:tc>
      </w:tr>
      <w:tr w14:paraId="6548A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42919B33">
            <w:pP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w:t>
            </w:r>
          </w:p>
        </w:tc>
        <w:tc>
          <w:tcPr>
            <w:tcW w:w="696" w:type="dxa"/>
            <w:vAlign w:val="center"/>
          </w:tcPr>
          <w:p w14:paraId="71CDA20A">
            <w:pP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常用康复护理技术</w:t>
            </w:r>
          </w:p>
        </w:tc>
        <w:tc>
          <w:tcPr>
            <w:tcW w:w="2270" w:type="dxa"/>
          </w:tcPr>
          <w:p w14:paraId="340F72A3">
            <w:pPr>
              <w:numPr>
                <w:ilvl w:val="0"/>
                <w:numId w:val="4"/>
              </w:numPr>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知道体位与转移的概念及其作用</w:t>
            </w:r>
          </w:p>
          <w:p w14:paraId="1E377C74">
            <w:pP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知道康复心理护理：概述、护理原则、实施</w:t>
            </w:r>
          </w:p>
        </w:tc>
        <w:tc>
          <w:tcPr>
            <w:tcW w:w="2268" w:type="dxa"/>
          </w:tcPr>
          <w:p w14:paraId="303FDDCD">
            <w:pP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1.学会正确体位的摆放：概念、基本原则、应用</w:t>
            </w:r>
          </w:p>
          <w:p w14:paraId="4E97097D">
            <w:pP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2．学会体位转移技术：概念、基本原则、应用</w:t>
            </w:r>
          </w:p>
          <w:p w14:paraId="49898C67">
            <w:pP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3.学会吞咽障碍的康复护理</w:t>
            </w:r>
          </w:p>
        </w:tc>
        <w:tc>
          <w:tcPr>
            <w:tcW w:w="1342" w:type="dxa"/>
          </w:tcPr>
          <w:p w14:paraId="5335218B">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具有关心麻醉病人心理和尊重其病人隐私的态度和行为 </w:t>
            </w:r>
          </w:p>
        </w:tc>
        <w:tc>
          <w:tcPr>
            <w:tcW w:w="1500" w:type="dxa"/>
          </w:tcPr>
          <w:p w14:paraId="40AE694E">
            <w:pP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重点：体位摆放技术和体位转移技术</w:t>
            </w:r>
          </w:p>
          <w:p w14:paraId="64C31FD7">
            <w:pP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难点：康复心理护理的实施</w:t>
            </w:r>
          </w:p>
        </w:tc>
      </w:tr>
      <w:tr w14:paraId="2856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24A5C42A">
            <w:pP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w:t>
            </w:r>
          </w:p>
        </w:tc>
        <w:tc>
          <w:tcPr>
            <w:tcW w:w="696" w:type="dxa"/>
            <w:vAlign w:val="center"/>
          </w:tcPr>
          <w:p w14:paraId="143CF74A">
            <w:pP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常见神经疾病病人的康复护理</w:t>
            </w:r>
          </w:p>
        </w:tc>
        <w:tc>
          <w:tcPr>
            <w:tcW w:w="2270" w:type="dxa"/>
          </w:tcPr>
          <w:p w14:paraId="13D988FE">
            <w:pPr>
              <w:numPr>
                <w:ilvl w:val="0"/>
                <w:numId w:val="5"/>
              </w:numPr>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知道神经功能障碍的表现</w:t>
            </w:r>
          </w:p>
          <w:p w14:paraId="391E983E">
            <w:pP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2．知道脊髓损伤：康复护理评估、康复护理措施、健康教育</w:t>
            </w:r>
          </w:p>
          <w:p w14:paraId="417E8606">
            <w:pPr>
              <w:rPr>
                <w:rFonts w:asciiTheme="minorEastAsia" w:hAnsiTheme="minorEastAsia" w:eastAsiaTheme="minorEastAsia" w:cstheme="minorEastAsia"/>
                <w:color w:val="000000"/>
                <w:sz w:val="21"/>
                <w:szCs w:val="21"/>
              </w:rPr>
            </w:pPr>
          </w:p>
        </w:tc>
        <w:tc>
          <w:tcPr>
            <w:tcW w:w="2268" w:type="dxa"/>
          </w:tcPr>
          <w:p w14:paraId="581DA143">
            <w:pP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1．学会脑卒中患者的康复护理要点。</w:t>
            </w:r>
          </w:p>
          <w:p w14:paraId="152879DE">
            <w:pP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2．学会颅脑损伤患者的康复护理要点；</w:t>
            </w:r>
          </w:p>
        </w:tc>
        <w:tc>
          <w:tcPr>
            <w:tcW w:w="1342" w:type="dxa"/>
          </w:tcPr>
          <w:p w14:paraId="48FE7A95">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具有关心</w:t>
            </w:r>
            <w:r>
              <w:rPr>
                <w:rFonts w:hint="eastAsia" w:asciiTheme="minorEastAsia" w:hAnsiTheme="minorEastAsia" w:eastAsiaTheme="minorEastAsia" w:cstheme="minorEastAsia"/>
                <w:color w:val="000000"/>
                <w:sz w:val="21"/>
                <w:szCs w:val="21"/>
              </w:rPr>
              <w:t>神经疾病病人</w:t>
            </w:r>
            <w:r>
              <w:rPr>
                <w:rFonts w:hint="eastAsia" w:asciiTheme="minorEastAsia" w:hAnsiTheme="minorEastAsia" w:eastAsiaTheme="minorEastAsia" w:cstheme="minorEastAsia"/>
                <w:sz w:val="21"/>
                <w:szCs w:val="21"/>
              </w:rPr>
              <w:t>心理和保护患者尊严的态度和行为。</w:t>
            </w:r>
          </w:p>
        </w:tc>
        <w:tc>
          <w:tcPr>
            <w:tcW w:w="1500" w:type="dxa"/>
          </w:tcPr>
          <w:p w14:paraId="62AF74CA">
            <w:pP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重点：脑卒中患者的康复护理要点</w:t>
            </w:r>
          </w:p>
          <w:p w14:paraId="6DACA51B">
            <w:pP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难点：颅脑损伤患者的康复护理要点</w:t>
            </w:r>
          </w:p>
        </w:tc>
      </w:tr>
      <w:tr w14:paraId="7C39B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603596AC">
            <w:pP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w:t>
            </w:r>
          </w:p>
        </w:tc>
        <w:tc>
          <w:tcPr>
            <w:tcW w:w="696" w:type="dxa"/>
            <w:vAlign w:val="center"/>
          </w:tcPr>
          <w:p w14:paraId="015D75EE">
            <w:pP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常见肌肉骨骼疾病病人康复护理</w:t>
            </w:r>
          </w:p>
          <w:p w14:paraId="10813309">
            <w:pPr>
              <w:rPr>
                <w:rFonts w:asciiTheme="minorEastAsia" w:hAnsiTheme="minorEastAsia" w:eastAsiaTheme="minorEastAsia" w:cstheme="minorEastAsia"/>
                <w:color w:val="000000"/>
                <w:sz w:val="21"/>
                <w:szCs w:val="21"/>
              </w:rPr>
            </w:pPr>
          </w:p>
        </w:tc>
        <w:tc>
          <w:tcPr>
            <w:tcW w:w="2270" w:type="dxa"/>
          </w:tcPr>
          <w:p w14:paraId="6BC43D5E">
            <w:pP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1．知道颈椎病：康复护理评估、康复护理措施、健康教育</w:t>
            </w:r>
          </w:p>
          <w:p w14:paraId="48A40AAB">
            <w:pP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2．知道常见疾病的康复护理评估。</w:t>
            </w:r>
          </w:p>
          <w:p w14:paraId="36C6A776">
            <w:pP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3．知道腰突症：康复护理评估、康复护理措施、健康教育</w:t>
            </w:r>
          </w:p>
          <w:p w14:paraId="624489A4">
            <w:pPr>
              <w:rPr>
                <w:rFonts w:asciiTheme="minorEastAsia" w:hAnsiTheme="minorEastAsia" w:eastAsiaTheme="minorEastAsia" w:cstheme="minorEastAsia"/>
                <w:color w:val="000000"/>
                <w:sz w:val="21"/>
                <w:szCs w:val="21"/>
              </w:rPr>
            </w:pPr>
          </w:p>
        </w:tc>
        <w:tc>
          <w:tcPr>
            <w:tcW w:w="2268" w:type="dxa"/>
          </w:tcPr>
          <w:p w14:paraId="42A4E9D8">
            <w:pP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1．学会常见疾病的康复护理措施。</w:t>
            </w:r>
          </w:p>
          <w:p w14:paraId="48AE8E41">
            <w:pP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2．学会常见疾病康复护理过程中的健康教育。</w:t>
            </w:r>
          </w:p>
          <w:p w14:paraId="57C00CC7">
            <w:pPr>
              <w:rPr>
                <w:rFonts w:asciiTheme="minorEastAsia" w:hAnsiTheme="minorEastAsia" w:eastAsiaTheme="minorEastAsia" w:cstheme="minorEastAsia"/>
                <w:color w:val="000000"/>
                <w:sz w:val="21"/>
                <w:szCs w:val="21"/>
              </w:rPr>
            </w:pPr>
          </w:p>
        </w:tc>
        <w:tc>
          <w:tcPr>
            <w:tcW w:w="1342" w:type="dxa"/>
          </w:tcPr>
          <w:p w14:paraId="684E57D5">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具有关心肌肉骨骼疾病病人心理和尊重病人隐私的态度和行为</w:t>
            </w:r>
          </w:p>
        </w:tc>
        <w:tc>
          <w:tcPr>
            <w:tcW w:w="1500" w:type="dxa"/>
          </w:tcPr>
          <w:p w14:paraId="0555C807">
            <w:pP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重点：颈椎病患者的康复护理指导</w:t>
            </w:r>
          </w:p>
          <w:p w14:paraId="73A83B5A">
            <w:pP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难点：腰突症患者的康复护理指导</w:t>
            </w:r>
          </w:p>
        </w:tc>
      </w:tr>
      <w:tr w14:paraId="73897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5" w:hRule="atLeast"/>
          <w:jc w:val="center"/>
        </w:trPr>
        <w:tc>
          <w:tcPr>
            <w:tcW w:w="360" w:type="dxa"/>
            <w:vAlign w:val="center"/>
          </w:tcPr>
          <w:p w14:paraId="07B5AECF">
            <w:pP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w:t>
            </w:r>
          </w:p>
        </w:tc>
        <w:tc>
          <w:tcPr>
            <w:tcW w:w="696" w:type="dxa"/>
            <w:vAlign w:val="center"/>
          </w:tcPr>
          <w:p w14:paraId="210F9953">
            <w:pP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常见呼吸疾病病人康复护理</w:t>
            </w:r>
          </w:p>
        </w:tc>
        <w:tc>
          <w:tcPr>
            <w:tcW w:w="2270" w:type="dxa"/>
          </w:tcPr>
          <w:p w14:paraId="2393CE38">
            <w:pP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1．知道慢性阻塞性肺疾病：康复护理评估、康复护理措施、健康教育</w:t>
            </w:r>
          </w:p>
          <w:p w14:paraId="74E5C7C2">
            <w:pPr>
              <w:rPr>
                <w:rFonts w:asciiTheme="minorEastAsia" w:hAnsiTheme="minorEastAsia" w:eastAsiaTheme="minorEastAsia" w:cstheme="minorEastAsia"/>
                <w:color w:val="000000"/>
                <w:sz w:val="21"/>
                <w:szCs w:val="21"/>
              </w:rPr>
            </w:pPr>
          </w:p>
        </w:tc>
        <w:tc>
          <w:tcPr>
            <w:tcW w:w="2268" w:type="dxa"/>
          </w:tcPr>
          <w:p w14:paraId="43ACDC9E">
            <w:pP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1．学会常见疾病的康复护理措施。</w:t>
            </w:r>
          </w:p>
          <w:p w14:paraId="712F5B20">
            <w:pP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2．学会常见疾病康复护理过程中的健康教育。</w:t>
            </w:r>
          </w:p>
          <w:p w14:paraId="2555C1B9">
            <w:pP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3．知道常见疾病的康复护理评估。</w:t>
            </w:r>
          </w:p>
          <w:p w14:paraId="7E36B907">
            <w:pPr>
              <w:rPr>
                <w:rFonts w:asciiTheme="minorEastAsia" w:hAnsiTheme="minorEastAsia" w:eastAsiaTheme="minorEastAsia" w:cstheme="minorEastAsia"/>
                <w:color w:val="000000"/>
                <w:sz w:val="21"/>
                <w:szCs w:val="21"/>
              </w:rPr>
            </w:pPr>
          </w:p>
        </w:tc>
        <w:tc>
          <w:tcPr>
            <w:tcW w:w="1342" w:type="dxa"/>
          </w:tcPr>
          <w:p w14:paraId="54D6DB90">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具有关心呼吸系统疾病病人心理和尊重病人隐私的态度和行为</w:t>
            </w:r>
          </w:p>
        </w:tc>
        <w:tc>
          <w:tcPr>
            <w:tcW w:w="1500" w:type="dxa"/>
          </w:tcPr>
          <w:p w14:paraId="0B7E4FD6">
            <w:pP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重点：慢阻肺患者的康复指导</w:t>
            </w:r>
          </w:p>
          <w:p w14:paraId="6442ABE3">
            <w:pP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难点：慢阻肺患者的康复护理</w:t>
            </w:r>
          </w:p>
        </w:tc>
      </w:tr>
      <w:tr w14:paraId="4530E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7A68F640">
            <w:pP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w:t>
            </w:r>
          </w:p>
        </w:tc>
        <w:tc>
          <w:tcPr>
            <w:tcW w:w="696" w:type="dxa"/>
            <w:vAlign w:val="center"/>
          </w:tcPr>
          <w:p w14:paraId="61AC2791">
            <w:pP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常见心血管疾病病人康复护理</w:t>
            </w:r>
          </w:p>
        </w:tc>
        <w:tc>
          <w:tcPr>
            <w:tcW w:w="2270" w:type="dxa"/>
          </w:tcPr>
          <w:p w14:paraId="472E5064">
            <w:pP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1．知道冠心病：康复护理评估、康复护理措施、健康教育</w:t>
            </w:r>
          </w:p>
          <w:p w14:paraId="0D400D44">
            <w:pPr>
              <w:rPr>
                <w:rFonts w:asciiTheme="minorEastAsia" w:hAnsiTheme="minorEastAsia" w:eastAsiaTheme="minorEastAsia" w:cstheme="minorEastAsia"/>
                <w:color w:val="000000"/>
                <w:sz w:val="21"/>
                <w:szCs w:val="21"/>
              </w:rPr>
            </w:pPr>
          </w:p>
        </w:tc>
        <w:tc>
          <w:tcPr>
            <w:tcW w:w="2268" w:type="dxa"/>
          </w:tcPr>
          <w:p w14:paraId="6A21844F">
            <w:pP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1．学会常见疾病的康复护理措施。</w:t>
            </w:r>
          </w:p>
          <w:p w14:paraId="1E470479">
            <w:pP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2．学会常见疾病康复护理过程中的健康教育。</w:t>
            </w:r>
          </w:p>
          <w:p w14:paraId="711A5E53">
            <w:pP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3．知道常见疾病的康复护理评估。</w:t>
            </w:r>
          </w:p>
          <w:p w14:paraId="716AF866">
            <w:pPr>
              <w:rPr>
                <w:rFonts w:asciiTheme="minorEastAsia" w:hAnsiTheme="minorEastAsia" w:eastAsiaTheme="minorEastAsia" w:cstheme="minorEastAsia"/>
                <w:color w:val="000000"/>
                <w:sz w:val="21"/>
                <w:szCs w:val="21"/>
              </w:rPr>
            </w:pPr>
          </w:p>
        </w:tc>
        <w:tc>
          <w:tcPr>
            <w:tcW w:w="1342" w:type="dxa"/>
          </w:tcPr>
          <w:p w14:paraId="6C82FDC0">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具有关心心血管疾病病人心理和尊重病人隐私的态度和行为</w:t>
            </w:r>
          </w:p>
        </w:tc>
        <w:tc>
          <w:tcPr>
            <w:tcW w:w="1500" w:type="dxa"/>
          </w:tcPr>
          <w:p w14:paraId="3912C191">
            <w:pP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重点：冠心病患者的康复指导</w:t>
            </w:r>
          </w:p>
          <w:p w14:paraId="5B1532B4">
            <w:pP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难点：冠心病患者的康复护理</w:t>
            </w:r>
          </w:p>
        </w:tc>
      </w:tr>
      <w:tr w14:paraId="7F1CE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08ACF60E">
            <w:pP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w:t>
            </w:r>
          </w:p>
        </w:tc>
        <w:tc>
          <w:tcPr>
            <w:tcW w:w="696" w:type="dxa"/>
            <w:vAlign w:val="center"/>
          </w:tcPr>
          <w:p w14:paraId="5A3704FE">
            <w:pP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常见内分泌与代谢疾病病人康复护理</w:t>
            </w:r>
          </w:p>
        </w:tc>
        <w:tc>
          <w:tcPr>
            <w:tcW w:w="2270" w:type="dxa"/>
          </w:tcPr>
          <w:p w14:paraId="5951C264">
            <w:pPr>
              <w:rPr>
                <w:rFonts w:asciiTheme="minorEastAsia" w:hAnsiTheme="minorEastAsia" w:eastAsiaTheme="minorEastAsia" w:cstheme="minorEastAsia"/>
                <w:color w:val="000000"/>
                <w:sz w:val="21"/>
                <w:szCs w:val="21"/>
              </w:rPr>
            </w:pPr>
          </w:p>
          <w:p w14:paraId="5658F582">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14:paraId="1E6CE553">
            <w:pP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1．知道糖尿病：康复护理评估、康复护理措施、健康教育</w:t>
            </w:r>
          </w:p>
          <w:p w14:paraId="578A4647">
            <w:pPr>
              <w:rPr>
                <w:rFonts w:asciiTheme="minorEastAsia" w:hAnsiTheme="minorEastAsia" w:eastAsiaTheme="minorEastAsia" w:cstheme="minorEastAsia"/>
                <w:color w:val="000000"/>
                <w:sz w:val="21"/>
                <w:szCs w:val="21"/>
              </w:rPr>
            </w:pPr>
          </w:p>
        </w:tc>
        <w:tc>
          <w:tcPr>
            <w:tcW w:w="2268" w:type="dxa"/>
          </w:tcPr>
          <w:p w14:paraId="08C380F8">
            <w:pP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1．学会常见疾病的康复护理措施。</w:t>
            </w:r>
          </w:p>
          <w:p w14:paraId="65645338">
            <w:pP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2．学会常见疾病康复护理过程中的健康教育。</w:t>
            </w:r>
          </w:p>
          <w:p w14:paraId="55A688D1">
            <w:pPr>
              <w:rPr>
                <w:rFonts w:asciiTheme="minorEastAsia" w:hAnsiTheme="minorEastAsia" w:eastAsiaTheme="minorEastAsia" w:cstheme="minorEastAsia"/>
                <w:color w:val="000000"/>
                <w:sz w:val="21"/>
                <w:szCs w:val="21"/>
              </w:rPr>
            </w:pPr>
          </w:p>
        </w:tc>
        <w:tc>
          <w:tcPr>
            <w:tcW w:w="1342" w:type="dxa"/>
          </w:tcPr>
          <w:p w14:paraId="5B9689F7">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具有关心内科慢性疾病病人心理和尊重病人隐私的态度和行为</w:t>
            </w:r>
          </w:p>
        </w:tc>
        <w:tc>
          <w:tcPr>
            <w:tcW w:w="1500" w:type="dxa"/>
          </w:tcPr>
          <w:p w14:paraId="39EF6C41">
            <w:pP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重点：糖尿病患者的康复指导</w:t>
            </w:r>
          </w:p>
          <w:p w14:paraId="38F049E4">
            <w:pP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难点：糖尿病患者的康复护理</w:t>
            </w:r>
          </w:p>
        </w:tc>
      </w:tr>
      <w:tr w14:paraId="09144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31F2C415">
            <w:pP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w:t>
            </w:r>
          </w:p>
        </w:tc>
        <w:tc>
          <w:tcPr>
            <w:tcW w:w="696" w:type="dxa"/>
            <w:vAlign w:val="center"/>
          </w:tcPr>
          <w:p w14:paraId="07EE286B">
            <w:pP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癌症术后病人康复护理</w:t>
            </w:r>
          </w:p>
        </w:tc>
        <w:tc>
          <w:tcPr>
            <w:tcW w:w="2270" w:type="dxa"/>
          </w:tcPr>
          <w:p w14:paraId="3C06BD7C">
            <w:pP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1．知道喉癌：康复护理评估、康复护理措施、健康教育</w:t>
            </w:r>
          </w:p>
          <w:p w14:paraId="5D63CF70">
            <w:pPr>
              <w:rPr>
                <w:rFonts w:asciiTheme="minorEastAsia" w:hAnsiTheme="minorEastAsia" w:eastAsiaTheme="minorEastAsia" w:cstheme="minorEastAsia"/>
                <w:color w:val="000000"/>
                <w:sz w:val="21"/>
                <w:szCs w:val="21"/>
              </w:rPr>
            </w:pPr>
          </w:p>
        </w:tc>
        <w:tc>
          <w:tcPr>
            <w:tcW w:w="2268" w:type="dxa"/>
          </w:tcPr>
          <w:p w14:paraId="0EB1DB53">
            <w:pP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1．学会常见疾病的康复护理措施。</w:t>
            </w:r>
          </w:p>
          <w:p w14:paraId="5DEA28EE">
            <w:pP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2．学会常见疾病康复护理过程中的健康教育。</w:t>
            </w:r>
          </w:p>
          <w:p w14:paraId="7EA63DEA">
            <w:pPr>
              <w:rPr>
                <w:rFonts w:asciiTheme="minorEastAsia" w:hAnsiTheme="minorEastAsia" w:eastAsiaTheme="minorEastAsia" w:cstheme="minorEastAsia"/>
                <w:color w:val="000000"/>
                <w:sz w:val="21"/>
                <w:szCs w:val="21"/>
              </w:rPr>
            </w:pPr>
          </w:p>
        </w:tc>
        <w:tc>
          <w:tcPr>
            <w:tcW w:w="1342" w:type="dxa"/>
          </w:tcPr>
          <w:p w14:paraId="5371480C">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具有关心癌症病人心理和积极帮助病人康复的态度和行为</w:t>
            </w:r>
          </w:p>
        </w:tc>
        <w:tc>
          <w:tcPr>
            <w:tcW w:w="1500" w:type="dxa"/>
          </w:tcPr>
          <w:p w14:paraId="2ED20952">
            <w:pP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重点：癌症患者的康复指导</w:t>
            </w:r>
          </w:p>
          <w:p w14:paraId="4C96A887">
            <w:pP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难点：癌症患者的康复护理</w:t>
            </w:r>
          </w:p>
        </w:tc>
      </w:tr>
      <w:tr w14:paraId="02CE0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3186553C">
            <w:pP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w:t>
            </w:r>
          </w:p>
        </w:tc>
        <w:tc>
          <w:tcPr>
            <w:tcW w:w="696" w:type="dxa"/>
            <w:vAlign w:val="center"/>
          </w:tcPr>
          <w:p w14:paraId="0710221A">
            <w:pP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老年病病人康复护理</w:t>
            </w:r>
          </w:p>
        </w:tc>
        <w:tc>
          <w:tcPr>
            <w:tcW w:w="2270" w:type="dxa"/>
          </w:tcPr>
          <w:p w14:paraId="56496E4E">
            <w:pP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1．知道老年病人：康复护理评估、康复护理措施、健康教育</w:t>
            </w:r>
          </w:p>
          <w:p w14:paraId="733D4850">
            <w:pPr>
              <w:rPr>
                <w:rFonts w:asciiTheme="minorEastAsia" w:hAnsiTheme="minorEastAsia" w:eastAsiaTheme="minorEastAsia" w:cstheme="minorEastAsia"/>
                <w:color w:val="000000"/>
                <w:sz w:val="21"/>
                <w:szCs w:val="21"/>
              </w:rPr>
            </w:pPr>
          </w:p>
        </w:tc>
        <w:tc>
          <w:tcPr>
            <w:tcW w:w="2268" w:type="dxa"/>
          </w:tcPr>
          <w:p w14:paraId="6E214564">
            <w:pP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1．学会常见疾病的康复护理措施。</w:t>
            </w:r>
          </w:p>
          <w:p w14:paraId="178C4D56">
            <w:pP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2．学会常见疾病康复护理过程中的健康教育。</w:t>
            </w:r>
          </w:p>
          <w:p w14:paraId="3466A7EF">
            <w:pPr>
              <w:rPr>
                <w:rFonts w:asciiTheme="minorEastAsia" w:hAnsiTheme="minorEastAsia" w:eastAsiaTheme="minorEastAsia" w:cstheme="minorEastAsia"/>
                <w:color w:val="000000"/>
                <w:sz w:val="21"/>
                <w:szCs w:val="21"/>
              </w:rPr>
            </w:pPr>
          </w:p>
        </w:tc>
        <w:tc>
          <w:tcPr>
            <w:tcW w:w="1342" w:type="dxa"/>
          </w:tcPr>
          <w:p w14:paraId="4BF17200">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具有正确护理老年病病人和主动学习钻研新业务的态度和行为</w:t>
            </w:r>
          </w:p>
        </w:tc>
        <w:tc>
          <w:tcPr>
            <w:tcW w:w="1500" w:type="dxa"/>
          </w:tcPr>
          <w:p w14:paraId="2E65D1CA">
            <w:pP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重点：老年病人的康复指导</w:t>
            </w:r>
          </w:p>
          <w:p w14:paraId="75B6BF79">
            <w:pP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难点：老年病人的康复护理</w:t>
            </w:r>
          </w:p>
        </w:tc>
      </w:tr>
    </w:tbl>
    <w:p w14:paraId="235274E1">
      <w:pPr>
        <w:pStyle w:val="20"/>
        <w:spacing w:before="81" w:after="163"/>
      </w:pPr>
      <w:r>
        <w:rPr>
          <w:rFonts w:hint="eastAsia"/>
        </w:rPr>
        <w:t>（二）教学单元对课程目标的支撑关系</w:t>
      </w:r>
    </w:p>
    <w:tbl>
      <w:tblPr>
        <w:tblStyle w:val="9"/>
        <w:tblW w:w="50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100"/>
        <w:gridCol w:w="1100"/>
        <w:gridCol w:w="1100"/>
      </w:tblGrid>
      <w:tr w14:paraId="3B9C1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78" w:type="dxa"/>
            <w:tcBorders>
              <w:top w:val="single" w:color="auto" w:sz="12" w:space="0"/>
              <w:left w:val="single" w:color="auto" w:sz="12" w:space="0"/>
              <w:tl2br w:val="single" w:color="auto" w:sz="4" w:space="0"/>
            </w:tcBorders>
          </w:tcPr>
          <w:p w14:paraId="4C4D0217">
            <w:pPr>
              <w:pStyle w:val="16"/>
              <w:ind w:firstLine="489"/>
              <w:jc w:val="right"/>
              <w:rPr>
                <w:szCs w:val="16"/>
              </w:rPr>
            </w:pPr>
            <w:r>
              <w:rPr>
                <w:rFonts w:hint="eastAsia"/>
                <w:szCs w:val="16"/>
              </w:rPr>
              <w:t>课程目标</w:t>
            </w:r>
          </w:p>
          <w:p w14:paraId="3328D6E2">
            <w:pPr>
              <w:pStyle w:val="16"/>
              <w:ind w:right="210"/>
              <w:jc w:val="left"/>
              <w:rPr>
                <w:szCs w:val="16"/>
              </w:rPr>
            </w:pPr>
          </w:p>
          <w:p w14:paraId="54CBB884">
            <w:pPr>
              <w:pStyle w:val="16"/>
              <w:ind w:right="210"/>
              <w:jc w:val="left"/>
              <w:rPr>
                <w:szCs w:val="16"/>
              </w:rPr>
            </w:pPr>
            <w:r>
              <w:rPr>
                <w:rFonts w:hint="eastAsia"/>
                <w:szCs w:val="16"/>
              </w:rPr>
              <w:t>教学单元</w:t>
            </w:r>
          </w:p>
        </w:tc>
        <w:tc>
          <w:tcPr>
            <w:tcW w:w="1100" w:type="dxa"/>
            <w:tcBorders>
              <w:top w:val="single" w:color="auto" w:sz="12" w:space="0"/>
            </w:tcBorders>
            <w:vAlign w:val="center"/>
          </w:tcPr>
          <w:p w14:paraId="00D7BB8C">
            <w:pPr>
              <w:pStyle w:val="16"/>
              <w:rPr>
                <w:szCs w:val="16"/>
              </w:rPr>
            </w:pPr>
            <w:r>
              <w:rPr>
                <w:szCs w:val="16"/>
              </w:rPr>
              <w:t>1</w:t>
            </w:r>
          </w:p>
        </w:tc>
        <w:tc>
          <w:tcPr>
            <w:tcW w:w="1100" w:type="dxa"/>
            <w:tcBorders>
              <w:top w:val="single" w:color="auto" w:sz="12" w:space="0"/>
            </w:tcBorders>
            <w:vAlign w:val="center"/>
          </w:tcPr>
          <w:p w14:paraId="3B026DD5">
            <w:pPr>
              <w:pStyle w:val="16"/>
              <w:rPr>
                <w:szCs w:val="16"/>
              </w:rPr>
            </w:pPr>
            <w:r>
              <w:rPr>
                <w:szCs w:val="16"/>
              </w:rPr>
              <w:t>2</w:t>
            </w:r>
          </w:p>
        </w:tc>
        <w:tc>
          <w:tcPr>
            <w:tcW w:w="1100" w:type="dxa"/>
            <w:tcBorders>
              <w:top w:val="single" w:color="auto" w:sz="12" w:space="0"/>
            </w:tcBorders>
            <w:vAlign w:val="center"/>
          </w:tcPr>
          <w:p w14:paraId="6EDF6AFB">
            <w:pPr>
              <w:pStyle w:val="16"/>
              <w:rPr>
                <w:szCs w:val="16"/>
              </w:rPr>
            </w:pPr>
            <w:r>
              <w:rPr>
                <w:rFonts w:hint="eastAsia"/>
                <w:szCs w:val="16"/>
              </w:rPr>
              <w:t>3</w:t>
            </w:r>
          </w:p>
        </w:tc>
        <w:tc>
          <w:tcPr>
            <w:tcW w:w="1100" w:type="dxa"/>
            <w:tcBorders>
              <w:top w:val="single" w:color="auto" w:sz="12" w:space="0"/>
            </w:tcBorders>
          </w:tcPr>
          <w:p w14:paraId="14B40608">
            <w:pPr>
              <w:pStyle w:val="16"/>
              <w:rPr>
                <w:szCs w:val="16"/>
              </w:rPr>
            </w:pPr>
          </w:p>
          <w:p w14:paraId="6D666085">
            <w:pPr>
              <w:jc w:val="center"/>
              <w:rPr>
                <w:rFonts w:ascii="Arial" w:hAnsi="Arial" w:eastAsia="黑体"/>
                <w:bCs/>
                <w:color w:val="000000"/>
                <w:sz w:val="21"/>
                <w:szCs w:val="16"/>
              </w:rPr>
            </w:pPr>
            <w:r>
              <w:rPr>
                <w:rFonts w:hint="eastAsia" w:ascii="Arial" w:hAnsi="Arial" w:eastAsia="黑体"/>
                <w:bCs/>
                <w:color w:val="000000"/>
                <w:sz w:val="21"/>
                <w:szCs w:val="16"/>
              </w:rPr>
              <w:t>4</w:t>
            </w:r>
          </w:p>
        </w:tc>
        <w:tc>
          <w:tcPr>
            <w:tcW w:w="1100" w:type="dxa"/>
            <w:tcBorders>
              <w:top w:val="single" w:color="auto" w:sz="12" w:space="0"/>
            </w:tcBorders>
          </w:tcPr>
          <w:p w14:paraId="10FB5B6F">
            <w:pPr>
              <w:pStyle w:val="16"/>
              <w:rPr>
                <w:szCs w:val="16"/>
              </w:rPr>
            </w:pPr>
          </w:p>
          <w:p w14:paraId="6CEFA815">
            <w:pPr>
              <w:jc w:val="center"/>
            </w:pPr>
            <w:r>
              <w:rPr>
                <w:rFonts w:hint="eastAsia" w:ascii="Arial" w:hAnsi="Arial" w:eastAsia="黑体"/>
                <w:bCs/>
                <w:color w:val="000000"/>
                <w:sz w:val="21"/>
                <w:szCs w:val="16"/>
              </w:rPr>
              <w:t>5</w:t>
            </w:r>
          </w:p>
        </w:tc>
        <w:tc>
          <w:tcPr>
            <w:tcW w:w="1100" w:type="dxa"/>
            <w:tcBorders>
              <w:top w:val="single" w:color="auto" w:sz="12" w:space="0"/>
              <w:right w:val="single" w:color="auto" w:sz="12" w:space="0"/>
            </w:tcBorders>
            <w:vAlign w:val="center"/>
          </w:tcPr>
          <w:p w14:paraId="419ABC37">
            <w:pPr>
              <w:pStyle w:val="16"/>
              <w:rPr>
                <w:szCs w:val="16"/>
              </w:rPr>
            </w:pPr>
          </w:p>
        </w:tc>
      </w:tr>
      <w:tr w14:paraId="19881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036C7808">
            <w:pPr>
              <w:pStyle w:val="17"/>
            </w:pPr>
            <w:r>
              <w:rPr>
                <w:rFonts w:hint="eastAsia"/>
                <w:sz w:val="20"/>
                <w:szCs w:val="20"/>
              </w:rPr>
              <w:t>第一章</w:t>
            </w:r>
            <w:r>
              <w:rPr>
                <w:rFonts w:hint="eastAsia" w:ascii="宋体" w:hAnsi="宋体"/>
                <w:sz w:val="20"/>
                <w:szCs w:val="20"/>
              </w:rPr>
              <w:t>康复护理概述</w:t>
            </w:r>
          </w:p>
        </w:tc>
        <w:tc>
          <w:tcPr>
            <w:tcW w:w="1100" w:type="dxa"/>
            <w:vAlign w:val="center"/>
          </w:tcPr>
          <w:p w14:paraId="51FE9C1C">
            <w:pPr>
              <w:pStyle w:val="17"/>
            </w:pPr>
            <w:r>
              <w:rPr>
                <w:rFonts w:hint="eastAsia"/>
              </w:rPr>
              <w:t>√</w:t>
            </w:r>
          </w:p>
        </w:tc>
        <w:tc>
          <w:tcPr>
            <w:tcW w:w="1100" w:type="dxa"/>
            <w:vAlign w:val="center"/>
          </w:tcPr>
          <w:p w14:paraId="2BA67BBB">
            <w:pPr>
              <w:pStyle w:val="17"/>
            </w:pPr>
          </w:p>
        </w:tc>
        <w:tc>
          <w:tcPr>
            <w:tcW w:w="1100" w:type="dxa"/>
            <w:vAlign w:val="center"/>
          </w:tcPr>
          <w:p w14:paraId="511F0AB0">
            <w:pPr>
              <w:pStyle w:val="17"/>
            </w:pPr>
          </w:p>
        </w:tc>
        <w:tc>
          <w:tcPr>
            <w:tcW w:w="1100" w:type="dxa"/>
          </w:tcPr>
          <w:p w14:paraId="2D4E0F73">
            <w:pPr>
              <w:pStyle w:val="17"/>
            </w:pPr>
          </w:p>
        </w:tc>
        <w:tc>
          <w:tcPr>
            <w:tcW w:w="1100" w:type="dxa"/>
          </w:tcPr>
          <w:p w14:paraId="084762EF">
            <w:pPr>
              <w:pStyle w:val="17"/>
            </w:pPr>
          </w:p>
        </w:tc>
        <w:tc>
          <w:tcPr>
            <w:tcW w:w="1100" w:type="dxa"/>
            <w:tcBorders>
              <w:right w:val="single" w:color="auto" w:sz="12" w:space="0"/>
            </w:tcBorders>
            <w:vAlign w:val="center"/>
          </w:tcPr>
          <w:p w14:paraId="74EBFB2E">
            <w:pPr>
              <w:pStyle w:val="17"/>
            </w:pPr>
          </w:p>
        </w:tc>
      </w:tr>
      <w:tr w14:paraId="4DAFF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2CB8EACB">
            <w:pPr>
              <w:pStyle w:val="17"/>
            </w:pPr>
            <w:r>
              <w:rPr>
                <w:rFonts w:hint="eastAsia" w:ascii="宋体" w:hAnsi="宋体"/>
                <w:sz w:val="20"/>
                <w:szCs w:val="20"/>
              </w:rPr>
              <w:t>第二章康复护理学理论基础</w:t>
            </w:r>
          </w:p>
        </w:tc>
        <w:tc>
          <w:tcPr>
            <w:tcW w:w="1100" w:type="dxa"/>
            <w:vAlign w:val="center"/>
          </w:tcPr>
          <w:p w14:paraId="27041537">
            <w:pPr>
              <w:pStyle w:val="17"/>
            </w:pPr>
            <w:r>
              <w:rPr>
                <w:rFonts w:hint="eastAsia"/>
              </w:rPr>
              <w:t>√</w:t>
            </w:r>
          </w:p>
        </w:tc>
        <w:tc>
          <w:tcPr>
            <w:tcW w:w="1100" w:type="dxa"/>
            <w:vAlign w:val="center"/>
          </w:tcPr>
          <w:p w14:paraId="7C5C465A">
            <w:pPr>
              <w:pStyle w:val="17"/>
            </w:pPr>
          </w:p>
        </w:tc>
        <w:tc>
          <w:tcPr>
            <w:tcW w:w="1100" w:type="dxa"/>
            <w:vAlign w:val="center"/>
          </w:tcPr>
          <w:p w14:paraId="37C8DA9E">
            <w:pPr>
              <w:pStyle w:val="17"/>
            </w:pPr>
          </w:p>
        </w:tc>
        <w:tc>
          <w:tcPr>
            <w:tcW w:w="1100" w:type="dxa"/>
          </w:tcPr>
          <w:p w14:paraId="09ADF02D">
            <w:pPr>
              <w:pStyle w:val="17"/>
            </w:pPr>
          </w:p>
        </w:tc>
        <w:tc>
          <w:tcPr>
            <w:tcW w:w="1100" w:type="dxa"/>
          </w:tcPr>
          <w:p w14:paraId="0DE03161">
            <w:pPr>
              <w:pStyle w:val="17"/>
            </w:pPr>
          </w:p>
        </w:tc>
        <w:tc>
          <w:tcPr>
            <w:tcW w:w="1100" w:type="dxa"/>
            <w:tcBorders>
              <w:right w:val="single" w:color="auto" w:sz="12" w:space="0"/>
            </w:tcBorders>
            <w:vAlign w:val="center"/>
          </w:tcPr>
          <w:p w14:paraId="1F21F0AE">
            <w:pPr>
              <w:pStyle w:val="17"/>
            </w:pPr>
          </w:p>
        </w:tc>
      </w:tr>
      <w:tr w14:paraId="60504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5D3857C4">
            <w:pPr>
              <w:pStyle w:val="17"/>
              <w:rPr>
                <w:rFonts w:ascii="宋体" w:hAnsi="宋体"/>
                <w:sz w:val="20"/>
                <w:szCs w:val="20"/>
              </w:rPr>
            </w:pPr>
            <w:r>
              <w:rPr>
                <w:rFonts w:hint="eastAsia" w:ascii="宋体" w:hAnsi="宋体"/>
                <w:sz w:val="20"/>
                <w:szCs w:val="20"/>
              </w:rPr>
              <w:t>第三章康复功能评定</w:t>
            </w:r>
          </w:p>
        </w:tc>
        <w:tc>
          <w:tcPr>
            <w:tcW w:w="1100" w:type="dxa"/>
            <w:vAlign w:val="center"/>
          </w:tcPr>
          <w:p w14:paraId="40B51C12">
            <w:pPr>
              <w:pStyle w:val="17"/>
            </w:pPr>
            <w:r>
              <w:rPr>
                <w:rFonts w:hint="eastAsia"/>
              </w:rPr>
              <w:t>√</w:t>
            </w:r>
          </w:p>
        </w:tc>
        <w:tc>
          <w:tcPr>
            <w:tcW w:w="1100" w:type="dxa"/>
            <w:vAlign w:val="center"/>
          </w:tcPr>
          <w:p w14:paraId="0F996659">
            <w:pPr>
              <w:pStyle w:val="17"/>
            </w:pPr>
          </w:p>
        </w:tc>
        <w:tc>
          <w:tcPr>
            <w:tcW w:w="1100" w:type="dxa"/>
            <w:vAlign w:val="center"/>
          </w:tcPr>
          <w:p w14:paraId="45C698FC">
            <w:pPr>
              <w:pStyle w:val="17"/>
            </w:pPr>
          </w:p>
        </w:tc>
        <w:tc>
          <w:tcPr>
            <w:tcW w:w="1100" w:type="dxa"/>
          </w:tcPr>
          <w:p w14:paraId="11D7A375">
            <w:pPr>
              <w:pStyle w:val="17"/>
            </w:pPr>
          </w:p>
        </w:tc>
        <w:tc>
          <w:tcPr>
            <w:tcW w:w="1100" w:type="dxa"/>
          </w:tcPr>
          <w:p w14:paraId="773538E4">
            <w:pPr>
              <w:pStyle w:val="17"/>
            </w:pPr>
          </w:p>
        </w:tc>
        <w:tc>
          <w:tcPr>
            <w:tcW w:w="1100" w:type="dxa"/>
            <w:tcBorders>
              <w:right w:val="single" w:color="auto" w:sz="12" w:space="0"/>
            </w:tcBorders>
            <w:vAlign w:val="center"/>
          </w:tcPr>
          <w:p w14:paraId="6402ECB0">
            <w:pPr>
              <w:pStyle w:val="17"/>
            </w:pPr>
          </w:p>
        </w:tc>
      </w:tr>
      <w:tr w14:paraId="50C30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1D137660">
            <w:pPr>
              <w:rPr>
                <w:sz w:val="20"/>
                <w:szCs w:val="20"/>
              </w:rPr>
            </w:pPr>
            <w:r>
              <w:rPr>
                <w:rFonts w:hint="eastAsia"/>
                <w:sz w:val="20"/>
                <w:szCs w:val="20"/>
              </w:rPr>
              <w:t>第四章</w:t>
            </w:r>
            <w:r>
              <w:rPr>
                <w:rFonts w:hint="eastAsia"/>
                <w:color w:val="000000"/>
                <w:sz w:val="20"/>
                <w:szCs w:val="20"/>
              </w:rPr>
              <w:t>康复护理评定</w:t>
            </w:r>
          </w:p>
        </w:tc>
        <w:tc>
          <w:tcPr>
            <w:tcW w:w="1100" w:type="dxa"/>
            <w:vAlign w:val="center"/>
          </w:tcPr>
          <w:p w14:paraId="40E1D9AF">
            <w:pPr>
              <w:pStyle w:val="17"/>
            </w:pPr>
            <w:r>
              <w:rPr>
                <w:rFonts w:hint="eastAsia"/>
              </w:rPr>
              <w:t>√</w:t>
            </w:r>
          </w:p>
        </w:tc>
        <w:tc>
          <w:tcPr>
            <w:tcW w:w="1100" w:type="dxa"/>
            <w:vAlign w:val="center"/>
          </w:tcPr>
          <w:p w14:paraId="471E9AC3">
            <w:pPr>
              <w:pStyle w:val="17"/>
            </w:pPr>
          </w:p>
        </w:tc>
        <w:tc>
          <w:tcPr>
            <w:tcW w:w="1100" w:type="dxa"/>
            <w:vAlign w:val="center"/>
          </w:tcPr>
          <w:p w14:paraId="554FA5CE">
            <w:pPr>
              <w:pStyle w:val="17"/>
            </w:pPr>
          </w:p>
        </w:tc>
        <w:tc>
          <w:tcPr>
            <w:tcW w:w="1100" w:type="dxa"/>
          </w:tcPr>
          <w:p w14:paraId="011C4EB5">
            <w:pPr>
              <w:pStyle w:val="17"/>
            </w:pPr>
          </w:p>
        </w:tc>
        <w:tc>
          <w:tcPr>
            <w:tcW w:w="1100" w:type="dxa"/>
          </w:tcPr>
          <w:p w14:paraId="7912A947">
            <w:pPr>
              <w:pStyle w:val="17"/>
            </w:pPr>
          </w:p>
        </w:tc>
        <w:tc>
          <w:tcPr>
            <w:tcW w:w="1100" w:type="dxa"/>
            <w:tcBorders>
              <w:right w:val="single" w:color="auto" w:sz="12" w:space="0"/>
            </w:tcBorders>
            <w:vAlign w:val="center"/>
          </w:tcPr>
          <w:p w14:paraId="7B039BF3">
            <w:pPr>
              <w:pStyle w:val="17"/>
            </w:pPr>
          </w:p>
        </w:tc>
      </w:tr>
      <w:tr w14:paraId="7D0FC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38FF6E78">
            <w:pPr>
              <w:rPr>
                <w:sz w:val="20"/>
                <w:szCs w:val="20"/>
              </w:rPr>
            </w:pPr>
            <w:r>
              <w:rPr>
                <w:rFonts w:hint="eastAsia"/>
                <w:sz w:val="20"/>
                <w:szCs w:val="20"/>
              </w:rPr>
              <w:t>第五章</w:t>
            </w:r>
            <w:r>
              <w:rPr>
                <w:rFonts w:hint="eastAsia"/>
                <w:color w:val="000000"/>
                <w:sz w:val="20"/>
                <w:szCs w:val="20"/>
              </w:rPr>
              <w:t>常用康复治疗技术</w:t>
            </w:r>
          </w:p>
        </w:tc>
        <w:tc>
          <w:tcPr>
            <w:tcW w:w="1100" w:type="dxa"/>
            <w:vAlign w:val="center"/>
          </w:tcPr>
          <w:p w14:paraId="4F7A12CC">
            <w:pPr>
              <w:pStyle w:val="17"/>
            </w:pPr>
          </w:p>
        </w:tc>
        <w:tc>
          <w:tcPr>
            <w:tcW w:w="1100" w:type="dxa"/>
            <w:vAlign w:val="center"/>
          </w:tcPr>
          <w:p w14:paraId="211DA50A">
            <w:pPr>
              <w:pStyle w:val="17"/>
            </w:pPr>
            <w:r>
              <w:rPr>
                <w:rFonts w:hint="eastAsia"/>
              </w:rPr>
              <w:t>√</w:t>
            </w:r>
          </w:p>
        </w:tc>
        <w:tc>
          <w:tcPr>
            <w:tcW w:w="1100" w:type="dxa"/>
            <w:vAlign w:val="center"/>
          </w:tcPr>
          <w:p w14:paraId="2D9FECF1">
            <w:pPr>
              <w:pStyle w:val="17"/>
            </w:pPr>
            <w:r>
              <w:rPr>
                <w:rFonts w:hint="eastAsia"/>
              </w:rPr>
              <w:t>√</w:t>
            </w:r>
          </w:p>
        </w:tc>
        <w:tc>
          <w:tcPr>
            <w:tcW w:w="1100" w:type="dxa"/>
          </w:tcPr>
          <w:p w14:paraId="2FB53788">
            <w:pPr>
              <w:pStyle w:val="17"/>
            </w:pPr>
          </w:p>
        </w:tc>
        <w:tc>
          <w:tcPr>
            <w:tcW w:w="1100" w:type="dxa"/>
          </w:tcPr>
          <w:p w14:paraId="2590E4F7">
            <w:pPr>
              <w:pStyle w:val="17"/>
            </w:pPr>
          </w:p>
        </w:tc>
        <w:tc>
          <w:tcPr>
            <w:tcW w:w="1100" w:type="dxa"/>
            <w:tcBorders>
              <w:right w:val="single" w:color="auto" w:sz="12" w:space="0"/>
            </w:tcBorders>
            <w:vAlign w:val="center"/>
          </w:tcPr>
          <w:p w14:paraId="2441AEA3">
            <w:pPr>
              <w:pStyle w:val="17"/>
            </w:pPr>
          </w:p>
        </w:tc>
      </w:tr>
      <w:tr w14:paraId="26201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1E6CA5EA">
            <w:pPr>
              <w:rPr>
                <w:sz w:val="20"/>
                <w:szCs w:val="20"/>
              </w:rPr>
            </w:pPr>
            <w:r>
              <w:rPr>
                <w:rFonts w:hint="eastAsia"/>
                <w:sz w:val="20"/>
                <w:szCs w:val="20"/>
              </w:rPr>
              <w:t>第六章</w:t>
            </w:r>
            <w:r>
              <w:rPr>
                <w:rFonts w:hint="eastAsia"/>
                <w:color w:val="000000"/>
                <w:sz w:val="20"/>
                <w:szCs w:val="20"/>
              </w:rPr>
              <w:t>常用康复护理技术</w:t>
            </w:r>
          </w:p>
        </w:tc>
        <w:tc>
          <w:tcPr>
            <w:tcW w:w="1100" w:type="dxa"/>
            <w:vAlign w:val="center"/>
          </w:tcPr>
          <w:p w14:paraId="33BA9B8D">
            <w:pPr>
              <w:pStyle w:val="17"/>
            </w:pPr>
          </w:p>
        </w:tc>
        <w:tc>
          <w:tcPr>
            <w:tcW w:w="1100" w:type="dxa"/>
            <w:vAlign w:val="center"/>
          </w:tcPr>
          <w:p w14:paraId="68F52DA0">
            <w:pPr>
              <w:pStyle w:val="17"/>
            </w:pPr>
            <w:r>
              <w:rPr>
                <w:rFonts w:hint="eastAsia"/>
              </w:rPr>
              <w:t>√</w:t>
            </w:r>
          </w:p>
        </w:tc>
        <w:tc>
          <w:tcPr>
            <w:tcW w:w="1100" w:type="dxa"/>
            <w:vAlign w:val="center"/>
          </w:tcPr>
          <w:p w14:paraId="42114CA1">
            <w:pPr>
              <w:pStyle w:val="17"/>
            </w:pPr>
            <w:r>
              <w:rPr>
                <w:rFonts w:hint="eastAsia"/>
              </w:rPr>
              <w:t>√</w:t>
            </w:r>
          </w:p>
        </w:tc>
        <w:tc>
          <w:tcPr>
            <w:tcW w:w="1100" w:type="dxa"/>
          </w:tcPr>
          <w:p w14:paraId="6660CC7E">
            <w:pPr>
              <w:pStyle w:val="17"/>
            </w:pPr>
          </w:p>
        </w:tc>
        <w:tc>
          <w:tcPr>
            <w:tcW w:w="1100" w:type="dxa"/>
          </w:tcPr>
          <w:p w14:paraId="473091FF">
            <w:pPr>
              <w:pStyle w:val="17"/>
            </w:pPr>
          </w:p>
        </w:tc>
        <w:tc>
          <w:tcPr>
            <w:tcW w:w="1100" w:type="dxa"/>
            <w:tcBorders>
              <w:right w:val="single" w:color="auto" w:sz="12" w:space="0"/>
            </w:tcBorders>
            <w:vAlign w:val="center"/>
          </w:tcPr>
          <w:p w14:paraId="35320B43">
            <w:pPr>
              <w:pStyle w:val="17"/>
            </w:pPr>
          </w:p>
        </w:tc>
      </w:tr>
      <w:tr w14:paraId="019D6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34BAEE34">
            <w:pPr>
              <w:rPr>
                <w:sz w:val="20"/>
                <w:szCs w:val="20"/>
              </w:rPr>
            </w:pPr>
            <w:r>
              <w:rPr>
                <w:rFonts w:hint="eastAsia"/>
                <w:sz w:val="20"/>
                <w:szCs w:val="20"/>
              </w:rPr>
              <w:t>第七章</w:t>
            </w:r>
            <w:r>
              <w:rPr>
                <w:rFonts w:hint="eastAsia"/>
                <w:color w:val="000000"/>
                <w:sz w:val="20"/>
                <w:szCs w:val="20"/>
              </w:rPr>
              <w:t>常见神经疾病病人的康复护理</w:t>
            </w:r>
          </w:p>
        </w:tc>
        <w:tc>
          <w:tcPr>
            <w:tcW w:w="1100" w:type="dxa"/>
            <w:vAlign w:val="center"/>
          </w:tcPr>
          <w:p w14:paraId="426503E4">
            <w:pPr>
              <w:pStyle w:val="17"/>
            </w:pPr>
          </w:p>
        </w:tc>
        <w:tc>
          <w:tcPr>
            <w:tcW w:w="1100" w:type="dxa"/>
            <w:vAlign w:val="center"/>
          </w:tcPr>
          <w:p w14:paraId="5A6D9345">
            <w:pPr>
              <w:pStyle w:val="17"/>
            </w:pPr>
            <w:r>
              <w:rPr>
                <w:rFonts w:hint="eastAsia"/>
              </w:rPr>
              <w:t>√</w:t>
            </w:r>
          </w:p>
        </w:tc>
        <w:tc>
          <w:tcPr>
            <w:tcW w:w="1100" w:type="dxa"/>
            <w:vAlign w:val="center"/>
          </w:tcPr>
          <w:p w14:paraId="6959D668">
            <w:pPr>
              <w:pStyle w:val="17"/>
            </w:pPr>
            <w:r>
              <w:rPr>
                <w:rFonts w:hint="eastAsia"/>
              </w:rPr>
              <w:t>√</w:t>
            </w:r>
          </w:p>
        </w:tc>
        <w:tc>
          <w:tcPr>
            <w:tcW w:w="1100" w:type="dxa"/>
          </w:tcPr>
          <w:p w14:paraId="5EA85A5B">
            <w:pPr>
              <w:pStyle w:val="17"/>
            </w:pPr>
            <w:r>
              <w:rPr>
                <w:rFonts w:hint="eastAsia"/>
              </w:rPr>
              <w:t>√</w:t>
            </w:r>
          </w:p>
        </w:tc>
        <w:tc>
          <w:tcPr>
            <w:tcW w:w="1100" w:type="dxa"/>
          </w:tcPr>
          <w:p w14:paraId="61E8F4E3">
            <w:pPr>
              <w:pStyle w:val="17"/>
            </w:pPr>
            <w:r>
              <w:rPr>
                <w:rFonts w:hint="eastAsia"/>
              </w:rPr>
              <w:t>√</w:t>
            </w:r>
          </w:p>
        </w:tc>
        <w:tc>
          <w:tcPr>
            <w:tcW w:w="1100" w:type="dxa"/>
            <w:tcBorders>
              <w:right w:val="single" w:color="auto" w:sz="12" w:space="0"/>
            </w:tcBorders>
            <w:vAlign w:val="center"/>
          </w:tcPr>
          <w:p w14:paraId="54D76FC5">
            <w:pPr>
              <w:pStyle w:val="17"/>
            </w:pPr>
          </w:p>
        </w:tc>
      </w:tr>
      <w:tr w14:paraId="7A182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3610305E">
            <w:pPr>
              <w:rPr>
                <w:color w:val="000000"/>
                <w:sz w:val="20"/>
                <w:szCs w:val="20"/>
              </w:rPr>
            </w:pPr>
            <w:r>
              <w:rPr>
                <w:rFonts w:hint="eastAsia"/>
                <w:sz w:val="20"/>
                <w:szCs w:val="20"/>
              </w:rPr>
              <w:t>第八章</w:t>
            </w:r>
            <w:r>
              <w:rPr>
                <w:rFonts w:hint="eastAsia"/>
                <w:color w:val="000000"/>
                <w:sz w:val="20"/>
                <w:szCs w:val="20"/>
              </w:rPr>
              <w:t>常见肌肉骨骼疾病病人康复护理</w:t>
            </w:r>
          </w:p>
        </w:tc>
        <w:tc>
          <w:tcPr>
            <w:tcW w:w="1100" w:type="dxa"/>
            <w:vAlign w:val="center"/>
          </w:tcPr>
          <w:p w14:paraId="36834914">
            <w:pPr>
              <w:pStyle w:val="17"/>
            </w:pPr>
          </w:p>
        </w:tc>
        <w:tc>
          <w:tcPr>
            <w:tcW w:w="1100" w:type="dxa"/>
            <w:vAlign w:val="center"/>
          </w:tcPr>
          <w:p w14:paraId="1EFD49CC">
            <w:pPr>
              <w:pStyle w:val="17"/>
            </w:pPr>
            <w:r>
              <w:rPr>
                <w:rFonts w:hint="eastAsia"/>
              </w:rPr>
              <w:t>√</w:t>
            </w:r>
          </w:p>
        </w:tc>
        <w:tc>
          <w:tcPr>
            <w:tcW w:w="1100" w:type="dxa"/>
            <w:vAlign w:val="center"/>
          </w:tcPr>
          <w:p w14:paraId="3670FED9">
            <w:pPr>
              <w:pStyle w:val="17"/>
            </w:pPr>
            <w:r>
              <w:rPr>
                <w:rFonts w:hint="eastAsia"/>
              </w:rPr>
              <w:t>√</w:t>
            </w:r>
          </w:p>
        </w:tc>
        <w:tc>
          <w:tcPr>
            <w:tcW w:w="1100" w:type="dxa"/>
          </w:tcPr>
          <w:p w14:paraId="19CF6423">
            <w:pPr>
              <w:jc w:val="center"/>
            </w:pPr>
          </w:p>
          <w:p w14:paraId="7289D668">
            <w:pPr>
              <w:jc w:val="center"/>
            </w:pPr>
            <w:r>
              <w:rPr>
                <w:rFonts w:hint="eastAsia"/>
              </w:rPr>
              <w:t>√</w:t>
            </w:r>
          </w:p>
        </w:tc>
        <w:tc>
          <w:tcPr>
            <w:tcW w:w="1100" w:type="dxa"/>
          </w:tcPr>
          <w:p w14:paraId="53EAE523">
            <w:pPr>
              <w:jc w:val="center"/>
            </w:pPr>
          </w:p>
          <w:p w14:paraId="10112AF6">
            <w:pPr>
              <w:jc w:val="center"/>
            </w:pPr>
            <w:r>
              <w:rPr>
                <w:rFonts w:hint="eastAsia"/>
              </w:rPr>
              <w:t>√</w:t>
            </w:r>
          </w:p>
        </w:tc>
        <w:tc>
          <w:tcPr>
            <w:tcW w:w="1100" w:type="dxa"/>
            <w:tcBorders>
              <w:right w:val="single" w:color="auto" w:sz="12" w:space="0"/>
            </w:tcBorders>
            <w:vAlign w:val="center"/>
          </w:tcPr>
          <w:p w14:paraId="48BACE51">
            <w:pPr>
              <w:pStyle w:val="17"/>
            </w:pPr>
          </w:p>
        </w:tc>
      </w:tr>
      <w:tr w14:paraId="6636C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43E46452">
            <w:pPr>
              <w:rPr>
                <w:sz w:val="20"/>
                <w:szCs w:val="20"/>
              </w:rPr>
            </w:pPr>
            <w:r>
              <w:rPr>
                <w:rFonts w:hint="eastAsia"/>
                <w:sz w:val="20"/>
                <w:szCs w:val="20"/>
              </w:rPr>
              <w:t>第九章</w:t>
            </w:r>
            <w:r>
              <w:rPr>
                <w:rFonts w:hint="eastAsia"/>
                <w:color w:val="000000"/>
                <w:sz w:val="20"/>
                <w:szCs w:val="20"/>
              </w:rPr>
              <w:t>常见呼吸疾病病人康复护理</w:t>
            </w:r>
          </w:p>
        </w:tc>
        <w:tc>
          <w:tcPr>
            <w:tcW w:w="1100" w:type="dxa"/>
            <w:vAlign w:val="center"/>
          </w:tcPr>
          <w:p w14:paraId="7A61A31D">
            <w:pPr>
              <w:pStyle w:val="17"/>
            </w:pPr>
          </w:p>
        </w:tc>
        <w:tc>
          <w:tcPr>
            <w:tcW w:w="1100" w:type="dxa"/>
            <w:vAlign w:val="center"/>
          </w:tcPr>
          <w:p w14:paraId="616128B9">
            <w:pPr>
              <w:pStyle w:val="17"/>
            </w:pPr>
            <w:r>
              <w:rPr>
                <w:rFonts w:hint="eastAsia"/>
              </w:rPr>
              <w:t>√</w:t>
            </w:r>
          </w:p>
        </w:tc>
        <w:tc>
          <w:tcPr>
            <w:tcW w:w="1100" w:type="dxa"/>
            <w:vAlign w:val="center"/>
          </w:tcPr>
          <w:p w14:paraId="40D0EB17">
            <w:pPr>
              <w:pStyle w:val="17"/>
            </w:pPr>
            <w:r>
              <w:rPr>
                <w:rFonts w:hint="eastAsia"/>
              </w:rPr>
              <w:t>√</w:t>
            </w:r>
          </w:p>
        </w:tc>
        <w:tc>
          <w:tcPr>
            <w:tcW w:w="1100" w:type="dxa"/>
          </w:tcPr>
          <w:p w14:paraId="01C8D1EB">
            <w:pPr>
              <w:jc w:val="center"/>
            </w:pPr>
            <w:r>
              <w:rPr>
                <w:rFonts w:hint="eastAsia"/>
              </w:rPr>
              <w:t>√</w:t>
            </w:r>
          </w:p>
        </w:tc>
        <w:tc>
          <w:tcPr>
            <w:tcW w:w="1100" w:type="dxa"/>
          </w:tcPr>
          <w:p w14:paraId="5F9F30B1">
            <w:pPr>
              <w:jc w:val="center"/>
            </w:pPr>
            <w:r>
              <w:rPr>
                <w:rFonts w:hint="eastAsia"/>
              </w:rPr>
              <w:t>√</w:t>
            </w:r>
          </w:p>
        </w:tc>
        <w:tc>
          <w:tcPr>
            <w:tcW w:w="1100" w:type="dxa"/>
            <w:tcBorders>
              <w:right w:val="single" w:color="auto" w:sz="12" w:space="0"/>
            </w:tcBorders>
            <w:vAlign w:val="center"/>
          </w:tcPr>
          <w:p w14:paraId="64D1DC91">
            <w:pPr>
              <w:pStyle w:val="17"/>
            </w:pPr>
          </w:p>
        </w:tc>
      </w:tr>
      <w:tr w14:paraId="2F8E7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50E630D6">
            <w:pPr>
              <w:rPr>
                <w:sz w:val="20"/>
                <w:szCs w:val="20"/>
              </w:rPr>
            </w:pPr>
            <w:r>
              <w:rPr>
                <w:rFonts w:hint="eastAsia"/>
                <w:sz w:val="20"/>
                <w:szCs w:val="20"/>
              </w:rPr>
              <w:t>第十章</w:t>
            </w:r>
            <w:r>
              <w:rPr>
                <w:rFonts w:hint="eastAsia"/>
                <w:color w:val="000000"/>
                <w:sz w:val="20"/>
                <w:szCs w:val="20"/>
              </w:rPr>
              <w:t>常见心血管疾病病人康复护理</w:t>
            </w:r>
          </w:p>
        </w:tc>
        <w:tc>
          <w:tcPr>
            <w:tcW w:w="1100" w:type="dxa"/>
            <w:vAlign w:val="center"/>
          </w:tcPr>
          <w:p w14:paraId="1AA0D1EE">
            <w:pPr>
              <w:pStyle w:val="17"/>
            </w:pPr>
          </w:p>
        </w:tc>
        <w:tc>
          <w:tcPr>
            <w:tcW w:w="1100" w:type="dxa"/>
            <w:vAlign w:val="center"/>
          </w:tcPr>
          <w:p w14:paraId="25F1ADCD">
            <w:pPr>
              <w:pStyle w:val="17"/>
            </w:pPr>
            <w:r>
              <w:rPr>
                <w:rFonts w:hint="eastAsia"/>
              </w:rPr>
              <w:t>√</w:t>
            </w:r>
          </w:p>
        </w:tc>
        <w:tc>
          <w:tcPr>
            <w:tcW w:w="1100" w:type="dxa"/>
            <w:vAlign w:val="center"/>
          </w:tcPr>
          <w:p w14:paraId="3ED824C9">
            <w:pPr>
              <w:pStyle w:val="17"/>
            </w:pPr>
            <w:r>
              <w:rPr>
                <w:rFonts w:hint="eastAsia"/>
              </w:rPr>
              <w:t>√</w:t>
            </w:r>
          </w:p>
        </w:tc>
        <w:tc>
          <w:tcPr>
            <w:tcW w:w="1100" w:type="dxa"/>
          </w:tcPr>
          <w:p w14:paraId="5FF235EA">
            <w:pPr>
              <w:jc w:val="center"/>
            </w:pPr>
            <w:r>
              <w:rPr>
                <w:rFonts w:hint="eastAsia"/>
              </w:rPr>
              <w:t>√</w:t>
            </w:r>
          </w:p>
        </w:tc>
        <w:tc>
          <w:tcPr>
            <w:tcW w:w="1100" w:type="dxa"/>
          </w:tcPr>
          <w:p w14:paraId="1F8A3D0D">
            <w:pPr>
              <w:jc w:val="center"/>
            </w:pPr>
            <w:r>
              <w:rPr>
                <w:rFonts w:hint="eastAsia"/>
              </w:rPr>
              <w:t>√</w:t>
            </w:r>
          </w:p>
        </w:tc>
        <w:tc>
          <w:tcPr>
            <w:tcW w:w="1100" w:type="dxa"/>
            <w:tcBorders>
              <w:right w:val="single" w:color="auto" w:sz="12" w:space="0"/>
            </w:tcBorders>
            <w:vAlign w:val="center"/>
          </w:tcPr>
          <w:p w14:paraId="5A8A999E">
            <w:pPr>
              <w:pStyle w:val="17"/>
            </w:pPr>
          </w:p>
        </w:tc>
      </w:tr>
      <w:tr w14:paraId="422CD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2B8BA121">
            <w:pPr>
              <w:rPr>
                <w:sz w:val="20"/>
                <w:szCs w:val="20"/>
              </w:rPr>
            </w:pPr>
            <w:r>
              <w:rPr>
                <w:rFonts w:hint="eastAsia"/>
                <w:sz w:val="20"/>
                <w:szCs w:val="20"/>
              </w:rPr>
              <w:t>第十一章</w:t>
            </w:r>
            <w:r>
              <w:rPr>
                <w:rFonts w:hint="eastAsia"/>
                <w:color w:val="000000"/>
                <w:sz w:val="20"/>
                <w:szCs w:val="20"/>
              </w:rPr>
              <w:t>常见内分泌与代谢疾病病人康复护理</w:t>
            </w:r>
          </w:p>
        </w:tc>
        <w:tc>
          <w:tcPr>
            <w:tcW w:w="1100" w:type="dxa"/>
            <w:vAlign w:val="center"/>
          </w:tcPr>
          <w:p w14:paraId="5C33E62F">
            <w:pPr>
              <w:pStyle w:val="17"/>
            </w:pPr>
          </w:p>
        </w:tc>
        <w:tc>
          <w:tcPr>
            <w:tcW w:w="1100" w:type="dxa"/>
            <w:vAlign w:val="center"/>
          </w:tcPr>
          <w:p w14:paraId="5885220C">
            <w:pPr>
              <w:pStyle w:val="17"/>
            </w:pPr>
            <w:r>
              <w:rPr>
                <w:rFonts w:hint="eastAsia"/>
              </w:rPr>
              <w:t>√</w:t>
            </w:r>
          </w:p>
        </w:tc>
        <w:tc>
          <w:tcPr>
            <w:tcW w:w="1100" w:type="dxa"/>
            <w:vAlign w:val="center"/>
          </w:tcPr>
          <w:p w14:paraId="1D2B5E13">
            <w:pPr>
              <w:pStyle w:val="17"/>
            </w:pPr>
            <w:r>
              <w:rPr>
                <w:rFonts w:hint="eastAsia"/>
              </w:rPr>
              <w:t>√</w:t>
            </w:r>
          </w:p>
        </w:tc>
        <w:tc>
          <w:tcPr>
            <w:tcW w:w="1100" w:type="dxa"/>
          </w:tcPr>
          <w:p w14:paraId="5DC497C7">
            <w:pPr>
              <w:jc w:val="center"/>
            </w:pPr>
            <w:r>
              <w:rPr>
                <w:rFonts w:hint="eastAsia"/>
              </w:rPr>
              <w:t>√</w:t>
            </w:r>
          </w:p>
        </w:tc>
        <w:tc>
          <w:tcPr>
            <w:tcW w:w="1100" w:type="dxa"/>
          </w:tcPr>
          <w:p w14:paraId="13B507C4">
            <w:pPr>
              <w:jc w:val="center"/>
            </w:pPr>
            <w:r>
              <w:rPr>
                <w:rFonts w:hint="eastAsia"/>
              </w:rPr>
              <w:t>√</w:t>
            </w:r>
          </w:p>
        </w:tc>
        <w:tc>
          <w:tcPr>
            <w:tcW w:w="1100" w:type="dxa"/>
            <w:tcBorders>
              <w:right w:val="single" w:color="auto" w:sz="12" w:space="0"/>
            </w:tcBorders>
            <w:vAlign w:val="center"/>
          </w:tcPr>
          <w:p w14:paraId="77B3D167">
            <w:pPr>
              <w:pStyle w:val="17"/>
            </w:pPr>
          </w:p>
        </w:tc>
      </w:tr>
      <w:tr w14:paraId="0E9D1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579375BD">
            <w:pPr>
              <w:pStyle w:val="17"/>
              <w:rPr>
                <w:rFonts w:ascii="宋体" w:hAnsi="宋体"/>
                <w:sz w:val="20"/>
                <w:szCs w:val="20"/>
              </w:rPr>
            </w:pPr>
            <w:r>
              <w:rPr>
                <w:rFonts w:hint="eastAsia" w:ascii="宋体" w:hAnsi="宋体"/>
                <w:sz w:val="20"/>
                <w:szCs w:val="20"/>
              </w:rPr>
              <w:t>第十二章</w:t>
            </w:r>
            <w:r>
              <w:rPr>
                <w:rFonts w:ascii="宋体" w:hAnsi="宋体"/>
                <w:sz w:val="20"/>
                <w:szCs w:val="20"/>
              </w:rPr>
              <w:t>癌症术后病人康复护理</w:t>
            </w:r>
          </w:p>
        </w:tc>
        <w:tc>
          <w:tcPr>
            <w:tcW w:w="1100" w:type="dxa"/>
            <w:vAlign w:val="center"/>
          </w:tcPr>
          <w:p w14:paraId="7A6068E4">
            <w:pPr>
              <w:pStyle w:val="17"/>
            </w:pPr>
          </w:p>
        </w:tc>
        <w:tc>
          <w:tcPr>
            <w:tcW w:w="1100" w:type="dxa"/>
            <w:vAlign w:val="center"/>
          </w:tcPr>
          <w:p w14:paraId="2C089724">
            <w:pPr>
              <w:pStyle w:val="17"/>
            </w:pPr>
            <w:r>
              <w:rPr>
                <w:rFonts w:hint="eastAsia"/>
              </w:rPr>
              <w:t>√</w:t>
            </w:r>
          </w:p>
        </w:tc>
        <w:tc>
          <w:tcPr>
            <w:tcW w:w="1100" w:type="dxa"/>
            <w:vAlign w:val="center"/>
          </w:tcPr>
          <w:p w14:paraId="4C26F111">
            <w:pPr>
              <w:pStyle w:val="17"/>
            </w:pPr>
            <w:r>
              <w:rPr>
                <w:rFonts w:hint="eastAsia"/>
              </w:rPr>
              <w:t>√</w:t>
            </w:r>
          </w:p>
        </w:tc>
        <w:tc>
          <w:tcPr>
            <w:tcW w:w="1100" w:type="dxa"/>
          </w:tcPr>
          <w:p w14:paraId="1DDB3D0C">
            <w:pPr>
              <w:jc w:val="center"/>
            </w:pPr>
            <w:r>
              <w:rPr>
                <w:rFonts w:hint="eastAsia"/>
              </w:rPr>
              <w:t>√</w:t>
            </w:r>
          </w:p>
        </w:tc>
        <w:tc>
          <w:tcPr>
            <w:tcW w:w="1100" w:type="dxa"/>
          </w:tcPr>
          <w:p w14:paraId="53AF9B84">
            <w:pPr>
              <w:jc w:val="center"/>
            </w:pPr>
            <w:r>
              <w:rPr>
                <w:rFonts w:hint="eastAsia"/>
              </w:rPr>
              <w:t>√</w:t>
            </w:r>
          </w:p>
        </w:tc>
        <w:tc>
          <w:tcPr>
            <w:tcW w:w="1100" w:type="dxa"/>
            <w:tcBorders>
              <w:right w:val="single" w:color="auto" w:sz="12" w:space="0"/>
            </w:tcBorders>
            <w:vAlign w:val="center"/>
          </w:tcPr>
          <w:p w14:paraId="0659636D">
            <w:pPr>
              <w:pStyle w:val="17"/>
            </w:pPr>
          </w:p>
        </w:tc>
      </w:tr>
      <w:tr w14:paraId="0F3C2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5A1C9102">
            <w:pPr>
              <w:rPr>
                <w:sz w:val="20"/>
                <w:szCs w:val="20"/>
              </w:rPr>
            </w:pPr>
            <w:r>
              <w:rPr>
                <w:rFonts w:hint="eastAsia"/>
                <w:sz w:val="20"/>
                <w:szCs w:val="20"/>
              </w:rPr>
              <w:t>第十三章</w:t>
            </w:r>
            <w:r>
              <w:rPr>
                <w:rFonts w:hint="eastAsia"/>
                <w:color w:val="000000"/>
                <w:sz w:val="20"/>
                <w:szCs w:val="20"/>
              </w:rPr>
              <w:t>老年病病人康复护理</w:t>
            </w:r>
          </w:p>
        </w:tc>
        <w:tc>
          <w:tcPr>
            <w:tcW w:w="1100" w:type="dxa"/>
            <w:vAlign w:val="center"/>
          </w:tcPr>
          <w:p w14:paraId="55CB6870">
            <w:pPr>
              <w:pStyle w:val="17"/>
            </w:pPr>
          </w:p>
        </w:tc>
        <w:tc>
          <w:tcPr>
            <w:tcW w:w="1100" w:type="dxa"/>
            <w:vAlign w:val="center"/>
          </w:tcPr>
          <w:p w14:paraId="1EF0E9AA">
            <w:pPr>
              <w:pStyle w:val="17"/>
            </w:pPr>
            <w:r>
              <w:rPr>
                <w:rFonts w:hint="eastAsia"/>
              </w:rPr>
              <w:t>√</w:t>
            </w:r>
          </w:p>
        </w:tc>
        <w:tc>
          <w:tcPr>
            <w:tcW w:w="1100" w:type="dxa"/>
            <w:vAlign w:val="center"/>
          </w:tcPr>
          <w:p w14:paraId="235286E8">
            <w:pPr>
              <w:pStyle w:val="17"/>
            </w:pPr>
            <w:r>
              <w:rPr>
                <w:rFonts w:hint="eastAsia"/>
              </w:rPr>
              <w:t>√</w:t>
            </w:r>
          </w:p>
        </w:tc>
        <w:tc>
          <w:tcPr>
            <w:tcW w:w="1100" w:type="dxa"/>
          </w:tcPr>
          <w:p w14:paraId="2B7733E2">
            <w:pPr>
              <w:jc w:val="center"/>
            </w:pPr>
            <w:r>
              <w:rPr>
                <w:rFonts w:hint="eastAsia"/>
              </w:rPr>
              <w:t>√</w:t>
            </w:r>
          </w:p>
        </w:tc>
        <w:tc>
          <w:tcPr>
            <w:tcW w:w="1100" w:type="dxa"/>
          </w:tcPr>
          <w:p w14:paraId="42E68C11">
            <w:pPr>
              <w:jc w:val="center"/>
            </w:pPr>
            <w:r>
              <w:rPr>
                <w:rFonts w:hint="eastAsia"/>
              </w:rPr>
              <w:t>√</w:t>
            </w:r>
          </w:p>
        </w:tc>
        <w:tc>
          <w:tcPr>
            <w:tcW w:w="1100" w:type="dxa"/>
            <w:tcBorders>
              <w:right w:val="single" w:color="auto" w:sz="12" w:space="0"/>
            </w:tcBorders>
            <w:vAlign w:val="center"/>
          </w:tcPr>
          <w:p w14:paraId="6661D1D9">
            <w:pPr>
              <w:pStyle w:val="17"/>
            </w:pPr>
          </w:p>
        </w:tc>
      </w:tr>
    </w:tbl>
    <w:p w14:paraId="09C3874A">
      <w:pPr>
        <w:pStyle w:val="20"/>
        <w:spacing w:beforeLines="100" w:after="163"/>
      </w:pPr>
      <w:r>
        <w:rPr>
          <w:rFonts w:hint="eastAsia"/>
        </w:rPr>
        <w:t>（三）课程教学方法与学时分配</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689FE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872" w:type="dxa"/>
            <w:vMerge w:val="restart"/>
            <w:tcBorders>
              <w:top w:val="single" w:color="auto" w:sz="12" w:space="0"/>
              <w:left w:val="single" w:color="auto" w:sz="12" w:space="0"/>
            </w:tcBorders>
            <w:vAlign w:val="center"/>
          </w:tcPr>
          <w:p w14:paraId="761A6BAD">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755" w:type="dxa"/>
            <w:vMerge w:val="restart"/>
            <w:tcBorders>
              <w:top w:val="single" w:color="auto" w:sz="12" w:space="0"/>
            </w:tcBorders>
            <w:vAlign w:val="center"/>
          </w:tcPr>
          <w:p w14:paraId="706894E1">
            <w:pPr>
              <w:pStyle w:val="16"/>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14:paraId="5CDA7673">
            <w:pPr>
              <w:pStyle w:val="16"/>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34414682">
            <w:pPr>
              <w:pStyle w:val="16"/>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2C71B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continue"/>
            <w:tcBorders>
              <w:left w:val="single" w:color="auto" w:sz="12" w:space="0"/>
            </w:tcBorders>
          </w:tcPr>
          <w:p w14:paraId="7043FA3A">
            <w:pPr>
              <w:widowControl w:val="0"/>
              <w:snapToGrid w:val="0"/>
              <w:jc w:val="center"/>
              <w:rPr>
                <w:rFonts w:ascii="黑体" w:hAnsi="黑体" w:eastAsia="黑体"/>
                <w:bCs/>
                <w:sz w:val="21"/>
                <w:szCs w:val="21"/>
              </w:rPr>
            </w:pPr>
          </w:p>
        </w:tc>
        <w:tc>
          <w:tcPr>
            <w:tcW w:w="2755" w:type="dxa"/>
            <w:vMerge w:val="continue"/>
          </w:tcPr>
          <w:p w14:paraId="352F57F2">
            <w:pPr>
              <w:widowControl w:val="0"/>
              <w:snapToGrid w:val="0"/>
              <w:jc w:val="center"/>
              <w:rPr>
                <w:rFonts w:ascii="黑体" w:hAnsi="黑体" w:eastAsia="黑体"/>
                <w:bCs/>
                <w:sz w:val="21"/>
                <w:szCs w:val="21"/>
              </w:rPr>
            </w:pPr>
          </w:p>
        </w:tc>
        <w:tc>
          <w:tcPr>
            <w:tcW w:w="1738" w:type="dxa"/>
            <w:vMerge w:val="continue"/>
          </w:tcPr>
          <w:p w14:paraId="6A783A32">
            <w:pPr>
              <w:widowControl w:val="0"/>
              <w:snapToGrid w:val="0"/>
              <w:jc w:val="center"/>
              <w:rPr>
                <w:rFonts w:ascii="黑体" w:hAnsi="黑体" w:eastAsia="黑体"/>
                <w:bCs/>
                <w:sz w:val="21"/>
                <w:szCs w:val="21"/>
              </w:rPr>
            </w:pPr>
          </w:p>
        </w:tc>
        <w:tc>
          <w:tcPr>
            <w:tcW w:w="725" w:type="dxa"/>
            <w:vAlign w:val="center"/>
          </w:tcPr>
          <w:p w14:paraId="31650EB0">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14:paraId="2E353C8D">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58859B39">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517F9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64B0EBB7">
            <w:pPr>
              <w:widowControl w:val="0"/>
              <w:snapToGrid w:val="0"/>
              <w:jc w:val="center"/>
              <w:rPr>
                <w:sz w:val="20"/>
                <w:szCs w:val="20"/>
              </w:rPr>
            </w:pPr>
            <w:r>
              <w:rPr>
                <w:rFonts w:hint="eastAsia"/>
                <w:sz w:val="20"/>
                <w:szCs w:val="20"/>
              </w:rPr>
              <w:t>第一章</w:t>
            </w:r>
          </w:p>
        </w:tc>
        <w:tc>
          <w:tcPr>
            <w:tcW w:w="2755" w:type="dxa"/>
            <w:vAlign w:val="center"/>
          </w:tcPr>
          <w:p w14:paraId="2DBFEF12">
            <w:pPr>
              <w:widowControl w:val="0"/>
              <w:snapToGrid w:val="0"/>
              <w:jc w:val="center"/>
              <w:rPr>
                <w:sz w:val="20"/>
                <w:szCs w:val="20"/>
              </w:rPr>
            </w:pPr>
            <w:r>
              <w:rPr>
                <w:rFonts w:hint="eastAsia"/>
                <w:sz w:val="20"/>
                <w:szCs w:val="20"/>
              </w:rPr>
              <w:t>讲述法；问题导向学习</w:t>
            </w:r>
          </w:p>
        </w:tc>
        <w:tc>
          <w:tcPr>
            <w:tcW w:w="1738" w:type="dxa"/>
            <w:vAlign w:val="center"/>
          </w:tcPr>
          <w:p w14:paraId="6EAC2209">
            <w:pPr>
              <w:widowControl w:val="0"/>
              <w:snapToGrid w:val="0"/>
              <w:jc w:val="center"/>
              <w:rPr>
                <w:sz w:val="20"/>
                <w:szCs w:val="20"/>
              </w:rPr>
            </w:pPr>
            <w:r>
              <w:rPr>
                <w:rFonts w:hint="eastAsia"/>
                <w:color w:val="000000"/>
                <w:sz w:val="20"/>
                <w:szCs w:val="20"/>
              </w:rPr>
              <w:t>纸笔测试</w:t>
            </w:r>
          </w:p>
        </w:tc>
        <w:tc>
          <w:tcPr>
            <w:tcW w:w="725" w:type="dxa"/>
            <w:vAlign w:val="center"/>
          </w:tcPr>
          <w:p w14:paraId="5EB33263">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669" w:type="dxa"/>
            <w:vAlign w:val="center"/>
          </w:tcPr>
          <w:p w14:paraId="4A93236E">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59D57F98">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r>
      <w:tr w14:paraId="12515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6A9CB2C1">
            <w:pPr>
              <w:widowControl w:val="0"/>
              <w:snapToGrid w:val="0"/>
              <w:jc w:val="center"/>
              <w:rPr>
                <w:sz w:val="20"/>
                <w:szCs w:val="20"/>
              </w:rPr>
            </w:pPr>
            <w:r>
              <w:rPr>
                <w:rFonts w:hint="eastAsia"/>
                <w:sz w:val="20"/>
                <w:szCs w:val="20"/>
              </w:rPr>
              <w:t>第二章</w:t>
            </w:r>
          </w:p>
        </w:tc>
        <w:tc>
          <w:tcPr>
            <w:tcW w:w="2755" w:type="dxa"/>
            <w:vAlign w:val="center"/>
          </w:tcPr>
          <w:p w14:paraId="68F756E2">
            <w:pPr>
              <w:widowControl w:val="0"/>
              <w:snapToGrid w:val="0"/>
              <w:jc w:val="center"/>
              <w:rPr>
                <w:sz w:val="20"/>
                <w:szCs w:val="20"/>
              </w:rPr>
            </w:pPr>
            <w:r>
              <w:rPr>
                <w:rFonts w:hint="eastAsia"/>
                <w:sz w:val="20"/>
                <w:szCs w:val="20"/>
              </w:rPr>
              <w:t>讲述法、讨论法、问题导向学习</w:t>
            </w:r>
          </w:p>
        </w:tc>
        <w:tc>
          <w:tcPr>
            <w:tcW w:w="1738" w:type="dxa"/>
            <w:vAlign w:val="center"/>
          </w:tcPr>
          <w:p w14:paraId="1E812120">
            <w:pPr>
              <w:widowControl w:val="0"/>
              <w:snapToGrid w:val="0"/>
              <w:jc w:val="center"/>
              <w:rPr>
                <w:sz w:val="20"/>
                <w:szCs w:val="20"/>
              </w:rPr>
            </w:pPr>
            <w:r>
              <w:rPr>
                <w:rFonts w:hint="eastAsia"/>
                <w:color w:val="000000"/>
                <w:sz w:val="20"/>
                <w:szCs w:val="20"/>
              </w:rPr>
              <w:t>纸笔测试</w:t>
            </w:r>
          </w:p>
        </w:tc>
        <w:tc>
          <w:tcPr>
            <w:tcW w:w="725" w:type="dxa"/>
            <w:vAlign w:val="center"/>
          </w:tcPr>
          <w:p w14:paraId="60D4DE39">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669" w:type="dxa"/>
            <w:vAlign w:val="center"/>
          </w:tcPr>
          <w:p w14:paraId="36861961">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211942CA">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r>
      <w:tr w14:paraId="6ECD1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7360F8F0">
            <w:pPr>
              <w:widowControl w:val="0"/>
              <w:snapToGrid w:val="0"/>
              <w:jc w:val="center"/>
              <w:rPr>
                <w:sz w:val="20"/>
                <w:szCs w:val="20"/>
              </w:rPr>
            </w:pPr>
            <w:r>
              <w:rPr>
                <w:rFonts w:hint="eastAsia"/>
                <w:sz w:val="20"/>
                <w:szCs w:val="20"/>
              </w:rPr>
              <w:t>第三章</w:t>
            </w:r>
          </w:p>
        </w:tc>
        <w:tc>
          <w:tcPr>
            <w:tcW w:w="2755" w:type="dxa"/>
            <w:vAlign w:val="center"/>
          </w:tcPr>
          <w:p w14:paraId="38E5BD6D">
            <w:pPr>
              <w:widowControl w:val="0"/>
              <w:snapToGrid w:val="0"/>
              <w:jc w:val="center"/>
              <w:rPr>
                <w:sz w:val="20"/>
                <w:szCs w:val="20"/>
              </w:rPr>
            </w:pPr>
            <w:r>
              <w:rPr>
                <w:rFonts w:hint="eastAsia"/>
                <w:sz w:val="20"/>
                <w:szCs w:val="20"/>
              </w:rPr>
              <w:t>讲述法、讨论法、问题导向学习、示范教学法、练习教学法</w:t>
            </w:r>
          </w:p>
        </w:tc>
        <w:tc>
          <w:tcPr>
            <w:tcW w:w="1738" w:type="dxa"/>
            <w:vAlign w:val="center"/>
          </w:tcPr>
          <w:p w14:paraId="2A5AA307">
            <w:pPr>
              <w:widowControl w:val="0"/>
              <w:snapToGrid w:val="0"/>
              <w:jc w:val="center"/>
              <w:rPr>
                <w:color w:val="000000"/>
                <w:sz w:val="20"/>
                <w:szCs w:val="20"/>
              </w:rPr>
            </w:pPr>
            <w:r>
              <w:rPr>
                <w:rFonts w:hint="eastAsia"/>
                <w:color w:val="000000"/>
                <w:sz w:val="20"/>
                <w:szCs w:val="20"/>
              </w:rPr>
              <w:t>纸笔测试</w:t>
            </w:r>
          </w:p>
          <w:p w14:paraId="0C9E79D6">
            <w:pPr>
              <w:widowControl w:val="0"/>
              <w:snapToGrid w:val="0"/>
              <w:jc w:val="center"/>
              <w:rPr>
                <w:sz w:val="20"/>
                <w:szCs w:val="20"/>
              </w:rPr>
            </w:pPr>
            <w:r>
              <w:rPr>
                <w:rFonts w:hint="eastAsia"/>
                <w:sz w:val="20"/>
                <w:szCs w:val="20"/>
              </w:rPr>
              <w:t>实验报告</w:t>
            </w:r>
          </w:p>
        </w:tc>
        <w:tc>
          <w:tcPr>
            <w:tcW w:w="725" w:type="dxa"/>
            <w:vAlign w:val="center"/>
          </w:tcPr>
          <w:p w14:paraId="69C45DDA">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5C1AA799">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14:paraId="4D1018BA">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07C50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43148C85">
            <w:pPr>
              <w:widowControl w:val="0"/>
              <w:snapToGrid w:val="0"/>
              <w:jc w:val="center"/>
              <w:rPr>
                <w:sz w:val="20"/>
                <w:szCs w:val="20"/>
              </w:rPr>
            </w:pPr>
            <w:r>
              <w:rPr>
                <w:rFonts w:hint="eastAsia"/>
                <w:sz w:val="20"/>
                <w:szCs w:val="20"/>
              </w:rPr>
              <w:t>第四章</w:t>
            </w:r>
          </w:p>
        </w:tc>
        <w:tc>
          <w:tcPr>
            <w:tcW w:w="2755" w:type="dxa"/>
            <w:vAlign w:val="center"/>
          </w:tcPr>
          <w:p w14:paraId="010213BD">
            <w:pPr>
              <w:widowControl w:val="0"/>
              <w:snapToGrid w:val="0"/>
              <w:jc w:val="center"/>
              <w:rPr>
                <w:sz w:val="20"/>
                <w:szCs w:val="20"/>
              </w:rPr>
            </w:pPr>
            <w:r>
              <w:rPr>
                <w:rFonts w:hint="eastAsia"/>
                <w:sz w:val="20"/>
                <w:szCs w:val="20"/>
              </w:rPr>
              <w:t>讲述法、问题导向学习、示范教学法、练习教学法</w:t>
            </w:r>
          </w:p>
        </w:tc>
        <w:tc>
          <w:tcPr>
            <w:tcW w:w="1738" w:type="dxa"/>
            <w:vAlign w:val="center"/>
          </w:tcPr>
          <w:p w14:paraId="0EFC487D">
            <w:pPr>
              <w:widowControl w:val="0"/>
              <w:snapToGrid w:val="0"/>
              <w:jc w:val="center"/>
              <w:rPr>
                <w:color w:val="000000"/>
                <w:sz w:val="20"/>
                <w:szCs w:val="20"/>
              </w:rPr>
            </w:pPr>
            <w:r>
              <w:rPr>
                <w:rFonts w:hint="eastAsia"/>
                <w:color w:val="000000"/>
                <w:sz w:val="20"/>
                <w:szCs w:val="20"/>
              </w:rPr>
              <w:t>纸笔测试</w:t>
            </w:r>
          </w:p>
          <w:p w14:paraId="2DDB1455">
            <w:pPr>
              <w:widowControl w:val="0"/>
              <w:snapToGrid w:val="0"/>
              <w:jc w:val="center"/>
              <w:rPr>
                <w:sz w:val="20"/>
                <w:szCs w:val="20"/>
              </w:rPr>
            </w:pPr>
            <w:r>
              <w:rPr>
                <w:rFonts w:hint="eastAsia"/>
                <w:sz w:val="20"/>
                <w:szCs w:val="20"/>
              </w:rPr>
              <w:t>实验报告</w:t>
            </w:r>
          </w:p>
        </w:tc>
        <w:tc>
          <w:tcPr>
            <w:tcW w:w="725" w:type="dxa"/>
            <w:vAlign w:val="center"/>
          </w:tcPr>
          <w:p w14:paraId="5A5C64B0">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4D796F02">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14:paraId="10F03F22">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14C09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19C3ECED">
            <w:pPr>
              <w:widowControl w:val="0"/>
              <w:snapToGrid w:val="0"/>
              <w:jc w:val="center"/>
              <w:rPr>
                <w:sz w:val="20"/>
                <w:szCs w:val="20"/>
              </w:rPr>
            </w:pPr>
            <w:r>
              <w:rPr>
                <w:rFonts w:hint="eastAsia"/>
                <w:sz w:val="20"/>
                <w:szCs w:val="20"/>
              </w:rPr>
              <w:t>第五章</w:t>
            </w:r>
          </w:p>
        </w:tc>
        <w:tc>
          <w:tcPr>
            <w:tcW w:w="2755" w:type="dxa"/>
            <w:vAlign w:val="center"/>
          </w:tcPr>
          <w:p w14:paraId="6299865C">
            <w:pPr>
              <w:widowControl w:val="0"/>
              <w:snapToGrid w:val="0"/>
              <w:jc w:val="center"/>
              <w:rPr>
                <w:sz w:val="20"/>
                <w:szCs w:val="20"/>
              </w:rPr>
            </w:pPr>
            <w:r>
              <w:rPr>
                <w:rFonts w:hint="eastAsia"/>
                <w:sz w:val="20"/>
                <w:szCs w:val="20"/>
              </w:rPr>
              <w:t>述法、讨论法、问题导向学习</w:t>
            </w:r>
          </w:p>
        </w:tc>
        <w:tc>
          <w:tcPr>
            <w:tcW w:w="1738" w:type="dxa"/>
            <w:vAlign w:val="center"/>
          </w:tcPr>
          <w:p w14:paraId="01756ABD">
            <w:pPr>
              <w:widowControl w:val="0"/>
              <w:snapToGrid w:val="0"/>
              <w:jc w:val="center"/>
              <w:rPr>
                <w:color w:val="000000"/>
                <w:sz w:val="20"/>
                <w:szCs w:val="20"/>
              </w:rPr>
            </w:pPr>
            <w:r>
              <w:rPr>
                <w:rFonts w:hint="eastAsia"/>
                <w:color w:val="000000"/>
                <w:sz w:val="20"/>
                <w:szCs w:val="20"/>
              </w:rPr>
              <w:t>纸笔测试</w:t>
            </w:r>
            <w:r>
              <w:rPr>
                <w:rFonts w:hint="eastAsia"/>
                <w:sz w:val="20"/>
                <w:szCs w:val="20"/>
              </w:rPr>
              <w:t xml:space="preserve"> </w:t>
            </w:r>
          </w:p>
        </w:tc>
        <w:tc>
          <w:tcPr>
            <w:tcW w:w="725" w:type="dxa"/>
            <w:vAlign w:val="center"/>
          </w:tcPr>
          <w:p w14:paraId="191BC26A">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06F0F13F">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060F3B7A">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56130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06496F5A">
            <w:pPr>
              <w:widowControl w:val="0"/>
              <w:snapToGrid w:val="0"/>
              <w:jc w:val="center"/>
              <w:rPr>
                <w:sz w:val="20"/>
                <w:szCs w:val="20"/>
              </w:rPr>
            </w:pPr>
            <w:r>
              <w:rPr>
                <w:rFonts w:hint="eastAsia"/>
                <w:sz w:val="20"/>
                <w:szCs w:val="20"/>
              </w:rPr>
              <w:t>第六章</w:t>
            </w:r>
          </w:p>
        </w:tc>
        <w:tc>
          <w:tcPr>
            <w:tcW w:w="2755" w:type="dxa"/>
            <w:vAlign w:val="center"/>
          </w:tcPr>
          <w:p w14:paraId="191E1D3A">
            <w:pPr>
              <w:widowControl w:val="0"/>
              <w:snapToGrid w:val="0"/>
              <w:jc w:val="center"/>
              <w:rPr>
                <w:sz w:val="20"/>
                <w:szCs w:val="20"/>
              </w:rPr>
            </w:pPr>
            <w:r>
              <w:rPr>
                <w:rFonts w:hint="eastAsia"/>
                <w:sz w:val="20"/>
                <w:szCs w:val="20"/>
              </w:rPr>
              <w:t>讲述法、讨论法、问题导向学习、示范教学法、练习教学法</w:t>
            </w:r>
          </w:p>
        </w:tc>
        <w:tc>
          <w:tcPr>
            <w:tcW w:w="1738" w:type="dxa"/>
            <w:vAlign w:val="center"/>
          </w:tcPr>
          <w:p w14:paraId="2585D618">
            <w:pPr>
              <w:widowControl w:val="0"/>
              <w:snapToGrid w:val="0"/>
              <w:jc w:val="center"/>
              <w:rPr>
                <w:color w:val="000000"/>
                <w:sz w:val="20"/>
                <w:szCs w:val="20"/>
              </w:rPr>
            </w:pPr>
            <w:r>
              <w:rPr>
                <w:rFonts w:hint="eastAsia"/>
                <w:color w:val="000000"/>
                <w:sz w:val="20"/>
                <w:szCs w:val="20"/>
              </w:rPr>
              <w:t>纸笔测试</w:t>
            </w:r>
          </w:p>
          <w:p w14:paraId="6A2FD2BE">
            <w:pPr>
              <w:widowControl w:val="0"/>
              <w:snapToGrid w:val="0"/>
              <w:jc w:val="center"/>
              <w:rPr>
                <w:sz w:val="20"/>
                <w:szCs w:val="20"/>
              </w:rPr>
            </w:pPr>
            <w:r>
              <w:rPr>
                <w:rFonts w:hint="eastAsia"/>
                <w:sz w:val="20"/>
                <w:szCs w:val="20"/>
              </w:rPr>
              <w:t>实验报告</w:t>
            </w:r>
          </w:p>
        </w:tc>
        <w:tc>
          <w:tcPr>
            <w:tcW w:w="725" w:type="dxa"/>
            <w:vAlign w:val="center"/>
          </w:tcPr>
          <w:p w14:paraId="4DA55FF9">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70C48E65">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14:paraId="3F8677E5">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699F1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263A993C">
            <w:pPr>
              <w:widowControl w:val="0"/>
              <w:snapToGrid w:val="0"/>
              <w:jc w:val="center"/>
              <w:rPr>
                <w:sz w:val="20"/>
                <w:szCs w:val="20"/>
              </w:rPr>
            </w:pPr>
            <w:r>
              <w:rPr>
                <w:rFonts w:hint="eastAsia"/>
                <w:sz w:val="20"/>
                <w:szCs w:val="20"/>
              </w:rPr>
              <w:t>第七章</w:t>
            </w:r>
          </w:p>
        </w:tc>
        <w:tc>
          <w:tcPr>
            <w:tcW w:w="2755" w:type="dxa"/>
            <w:vAlign w:val="center"/>
          </w:tcPr>
          <w:p w14:paraId="532E5D6E">
            <w:pPr>
              <w:widowControl w:val="0"/>
              <w:snapToGrid w:val="0"/>
              <w:jc w:val="center"/>
              <w:rPr>
                <w:sz w:val="20"/>
                <w:szCs w:val="20"/>
              </w:rPr>
            </w:pPr>
            <w:r>
              <w:rPr>
                <w:rFonts w:hint="eastAsia"/>
                <w:sz w:val="20"/>
                <w:szCs w:val="20"/>
              </w:rPr>
              <w:t>讲述法、示范教学法、练习教学法、问题导向学习、实作学习</w:t>
            </w:r>
          </w:p>
        </w:tc>
        <w:tc>
          <w:tcPr>
            <w:tcW w:w="1738" w:type="dxa"/>
            <w:vAlign w:val="center"/>
          </w:tcPr>
          <w:p w14:paraId="1A735B29">
            <w:pPr>
              <w:widowControl w:val="0"/>
              <w:snapToGrid w:val="0"/>
              <w:jc w:val="center"/>
              <w:rPr>
                <w:sz w:val="20"/>
                <w:szCs w:val="20"/>
              </w:rPr>
            </w:pPr>
            <w:r>
              <w:rPr>
                <w:rFonts w:hint="eastAsia"/>
                <w:sz w:val="20"/>
                <w:szCs w:val="20"/>
              </w:rPr>
              <w:t>纸笔测试</w:t>
            </w:r>
          </w:p>
          <w:p w14:paraId="229B1376">
            <w:pPr>
              <w:widowControl w:val="0"/>
              <w:snapToGrid w:val="0"/>
              <w:jc w:val="center"/>
              <w:rPr>
                <w:sz w:val="20"/>
                <w:szCs w:val="20"/>
              </w:rPr>
            </w:pPr>
            <w:r>
              <w:rPr>
                <w:rFonts w:hint="eastAsia"/>
                <w:sz w:val="20"/>
                <w:szCs w:val="20"/>
              </w:rPr>
              <w:t>实验报告</w:t>
            </w:r>
          </w:p>
        </w:tc>
        <w:tc>
          <w:tcPr>
            <w:tcW w:w="725" w:type="dxa"/>
            <w:vAlign w:val="center"/>
          </w:tcPr>
          <w:p w14:paraId="4EFEDA96">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61B8F52F">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14:paraId="3E416B31">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187F0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23C552C3">
            <w:pPr>
              <w:widowControl w:val="0"/>
              <w:snapToGrid w:val="0"/>
              <w:jc w:val="center"/>
              <w:rPr>
                <w:sz w:val="20"/>
                <w:szCs w:val="20"/>
              </w:rPr>
            </w:pPr>
            <w:r>
              <w:rPr>
                <w:rFonts w:hint="eastAsia"/>
                <w:sz w:val="20"/>
                <w:szCs w:val="20"/>
              </w:rPr>
              <w:t>第八章</w:t>
            </w:r>
          </w:p>
        </w:tc>
        <w:tc>
          <w:tcPr>
            <w:tcW w:w="2755" w:type="dxa"/>
            <w:vAlign w:val="center"/>
          </w:tcPr>
          <w:p w14:paraId="5B155F84">
            <w:pPr>
              <w:widowControl w:val="0"/>
              <w:snapToGrid w:val="0"/>
              <w:jc w:val="center"/>
              <w:rPr>
                <w:sz w:val="20"/>
                <w:szCs w:val="20"/>
              </w:rPr>
            </w:pPr>
            <w:r>
              <w:rPr>
                <w:rFonts w:hint="eastAsia"/>
                <w:sz w:val="20"/>
                <w:szCs w:val="20"/>
              </w:rPr>
              <w:t>讲述法、讨论法；问题导向学习</w:t>
            </w:r>
          </w:p>
        </w:tc>
        <w:tc>
          <w:tcPr>
            <w:tcW w:w="1738" w:type="dxa"/>
            <w:vAlign w:val="center"/>
          </w:tcPr>
          <w:p w14:paraId="73ADC3AD">
            <w:pPr>
              <w:widowControl w:val="0"/>
              <w:snapToGrid w:val="0"/>
              <w:jc w:val="center"/>
              <w:rPr>
                <w:sz w:val="20"/>
                <w:szCs w:val="20"/>
              </w:rPr>
            </w:pPr>
            <w:r>
              <w:rPr>
                <w:rFonts w:hint="eastAsia"/>
                <w:color w:val="000000"/>
                <w:sz w:val="20"/>
                <w:szCs w:val="20"/>
              </w:rPr>
              <w:t>纸笔测试</w:t>
            </w:r>
          </w:p>
        </w:tc>
        <w:tc>
          <w:tcPr>
            <w:tcW w:w="725" w:type="dxa"/>
            <w:vAlign w:val="center"/>
          </w:tcPr>
          <w:p w14:paraId="1188484E">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3092A2E0">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717D5E3E">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7E2B8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53A695DA">
            <w:pPr>
              <w:widowControl w:val="0"/>
              <w:snapToGrid w:val="0"/>
              <w:jc w:val="center"/>
              <w:rPr>
                <w:sz w:val="20"/>
                <w:szCs w:val="20"/>
              </w:rPr>
            </w:pPr>
            <w:r>
              <w:rPr>
                <w:rFonts w:hint="eastAsia"/>
                <w:sz w:val="20"/>
                <w:szCs w:val="20"/>
              </w:rPr>
              <w:t>第九章</w:t>
            </w:r>
          </w:p>
        </w:tc>
        <w:tc>
          <w:tcPr>
            <w:tcW w:w="2755" w:type="dxa"/>
            <w:vAlign w:val="center"/>
          </w:tcPr>
          <w:p w14:paraId="1DF86F37">
            <w:pPr>
              <w:widowControl w:val="0"/>
              <w:snapToGrid w:val="0"/>
              <w:jc w:val="center"/>
              <w:rPr>
                <w:sz w:val="20"/>
                <w:szCs w:val="20"/>
              </w:rPr>
            </w:pPr>
            <w:r>
              <w:rPr>
                <w:rFonts w:hint="eastAsia"/>
                <w:sz w:val="20"/>
                <w:szCs w:val="20"/>
              </w:rPr>
              <w:t>情景法、讨论教学法；问题导向学习、合作学习</w:t>
            </w:r>
          </w:p>
        </w:tc>
        <w:tc>
          <w:tcPr>
            <w:tcW w:w="1738" w:type="dxa"/>
            <w:vAlign w:val="center"/>
          </w:tcPr>
          <w:p w14:paraId="6B1E44AD">
            <w:pPr>
              <w:widowControl w:val="0"/>
              <w:snapToGrid w:val="0"/>
              <w:jc w:val="center"/>
              <w:rPr>
                <w:sz w:val="20"/>
                <w:szCs w:val="20"/>
              </w:rPr>
            </w:pPr>
            <w:r>
              <w:rPr>
                <w:rFonts w:hint="eastAsia"/>
                <w:sz w:val="20"/>
                <w:szCs w:val="20"/>
              </w:rPr>
              <w:t>纸笔测试</w:t>
            </w:r>
          </w:p>
          <w:p w14:paraId="6CFC7294">
            <w:pPr>
              <w:widowControl w:val="0"/>
              <w:snapToGrid w:val="0"/>
              <w:jc w:val="center"/>
              <w:rPr>
                <w:sz w:val="20"/>
                <w:szCs w:val="20"/>
              </w:rPr>
            </w:pPr>
          </w:p>
        </w:tc>
        <w:tc>
          <w:tcPr>
            <w:tcW w:w="725" w:type="dxa"/>
            <w:vAlign w:val="center"/>
          </w:tcPr>
          <w:p w14:paraId="10320A7E">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6790E180">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3A23C025">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41CEB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1D2B9BAC">
            <w:pPr>
              <w:widowControl w:val="0"/>
              <w:snapToGrid w:val="0"/>
              <w:jc w:val="center"/>
              <w:rPr>
                <w:sz w:val="20"/>
                <w:szCs w:val="20"/>
              </w:rPr>
            </w:pPr>
            <w:r>
              <w:rPr>
                <w:rFonts w:hint="eastAsia"/>
                <w:sz w:val="20"/>
                <w:szCs w:val="20"/>
              </w:rPr>
              <w:t>第十章</w:t>
            </w:r>
          </w:p>
        </w:tc>
        <w:tc>
          <w:tcPr>
            <w:tcW w:w="2755" w:type="dxa"/>
            <w:vAlign w:val="center"/>
          </w:tcPr>
          <w:p w14:paraId="7A0E8452">
            <w:pPr>
              <w:widowControl w:val="0"/>
              <w:snapToGrid w:val="0"/>
              <w:jc w:val="center"/>
              <w:rPr>
                <w:sz w:val="20"/>
                <w:szCs w:val="20"/>
              </w:rPr>
            </w:pPr>
            <w:r>
              <w:rPr>
                <w:rFonts w:hint="eastAsia"/>
                <w:sz w:val="20"/>
                <w:szCs w:val="20"/>
              </w:rPr>
              <w:t>讲述法、讨论法；问题导向学习</w:t>
            </w:r>
          </w:p>
        </w:tc>
        <w:tc>
          <w:tcPr>
            <w:tcW w:w="1738" w:type="dxa"/>
            <w:vAlign w:val="center"/>
          </w:tcPr>
          <w:p w14:paraId="37804A4A">
            <w:pPr>
              <w:widowControl w:val="0"/>
              <w:snapToGrid w:val="0"/>
              <w:jc w:val="center"/>
              <w:rPr>
                <w:sz w:val="20"/>
                <w:szCs w:val="20"/>
              </w:rPr>
            </w:pPr>
            <w:r>
              <w:rPr>
                <w:rFonts w:hint="eastAsia"/>
                <w:color w:val="000000"/>
                <w:sz w:val="20"/>
                <w:szCs w:val="20"/>
              </w:rPr>
              <w:t>纸笔测试</w:t>
            </w:r>
          </w:p>
        </w:tc>
        <w:tc>
          <w:tcPr>
            <w:tcW w:w="725" w:type="dxa"/>
            <w:vAlign w:val="center"/>
          </w:tcPr>
          <w:p w14:paraId="6CF8300F">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06DA9F95">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6F9C85A3">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2E1C4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6987739E">
            <w:pPr>
              <w:widowControl w:val="0"/>
              <w:snapToGrid w:val="0"/>
              <w:jc w:val="center"/>
              <w:rPr>
                <w:sz w:val="20"/>
                <w:szCs w:val="20"/>
              </w:rPr>
            </w:pPr>
            <w:r>
              <w:rPr>
                <w:rFonts w:hint="eastAsia"/>
                <w:sz w:val="20"/>
                <w:szCs w:val="20"/>
              </w:rPr>
              <w:t>第十一章</w:t>
            </w:r>
          </w:p>
        </w:tc>
        <w:tc>
          <w:tcPr>
            <w:tcW w:w="2755" w:type="dxa"/>
            <w:vAlign w:val="center"/>
          </w:tcPr>
          <w:p w14:paraId="74619A14">
            <w:pPr>
              <w:widowControl w:val="0"/>
              <w:snapToGrid w:val="0"/>
              <w:jc w:val="center"/>
              <w:rPr>
                <w:sz w:val="20"/>
                <w:szCs w:val="20"/>
              </w:rPr>
            </w:pPr>
            <w:r>
              <w:rPr>
                <w:rFonts w:hint="eastAsia"/>
                <w:sz w:val="20"/>
                <w:szCs w:val="20"/>
              </w:rPr>
              <w:t>讲述法讨论法；；问题导向学习</w:t>
            </w:r>
          </w:p>
        </w:tc>
        <w:tc>
          <w:tcPr>
            <w:tcW w:w="1738" w:type="dxa"/>
            <w:vAlign w:val="center"/>
          </w:tcPr>
          <w:p w14:paraId="4948AA54">
            <w:pPr>
              <w:widowControl w:val="0"/>
              <w:snapToGrid w:val="0"/>
              <w:jc w:val="center"/>
              <w:rPr>
                <w:sz w:val="20"/>
                <w:szCs w:val="20"/>
              </w:rPr>
            </w:pPr>
            <w:r>
              <w:rPr>
                <w:rFonts w:hint="eastAsia"/>
                <w:color w:val="000000"/>
                <w:sz w:val="20"/>
                <w:szCs w:val="20"/>
              </w:rPr>
              <w:t>纸笔测试</w:t>
            </w:r>
          </w:p>
        </w:tc>
        <w:tc>
          <w:tcPr>
            <w:tcW w:w="725" w:type="dxa"/>
            <w:vAlign w:val="center"/>
          </w:tcPr>
          <w:p w14:paraId="5EB7E5FD">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5972946E">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32D5025E">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5C98B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6A2ACCBE">
            <w:pPr>
              <w:widowControl w:val="0"/>
              <w:snapToGrid w:val="0"/>
              <w:jc w:val="center"/>
              <w:rPr>
                <w:sz w:val="20"/>
                <w:szCs w:val="20"/>
              </w:rPr>
            </w:pPr>
            <w:r>
              <w:rPr>
                <w:rFonts w:hint="eastAsia"/>
                <w:sz w:val="20"/>
                <w:szCs w:val="20"/>
              </w:rPr>
              <w:t>第十二章</w:t>
            </w:r>
          </w:p>
        </w:tc>
        <w:tc>
          <w:tcPr>
            <w:tcW w:w="2755" w:type="dxa"/>
            <w:vAlign w:val="center"/>
          </w:tcPr>
          <w:p w14:paraId="69464FAD">
            <w:pPr>
              <w:widowControl w:val="0"/>
              <w:snapToGrid w:val="0"/>
              <w:jc w:val="center"/>
              <w:rPr>
                <w:sz w:val="20"/>
                <w:szCs w:val="20"/>
              </w:rPr>
            </w:pPr>
            <w:r>
              <w:rPr>
                <w:rFonts w:hint="eastAsia"/>
                <w:sz w:val="20"/>
                <w:szCs w:val="20"/>
              </w:rPr>
              <w:t>讲述教学法、多媒体教学法；问题导向学习、实作学习</w:t>
            </w:r>
          </w:p>
        </w:tc>
        <w:tc>
          <w:tcPr>
            <w:tcW w:w="1738" w:type="dxa"/>
            <w:vAlign w:val="center"/>
          </w:tcPr>
          <w:p w14:paraId="606E5E27">
            <w:pPr>
              <w:widowControl w:val="0"/>
              <w:snapToGrid w:val="0"/>
              <w:jc w:val="center"/>
              <w:rPr>
                <w:sz w:val="20"/>
                <w:szCs w:val="20"/>
              </w:rPr>
            </w:pPr>
            <w:r>
              <w:rPr>
                <w:rFonts w:hint="eastAsia"/>
                <w:color w:val="000000"/>
                <w:sz w:val="20"/>
                <w:szCs w:val="20"/>
              </w:rPr>
              <w:t>纸笔测试</w:t>
            </w:r>
          </w:p>
        </w:tc>
        <w:tc>
          <w:tcPr>
            <w:tcW w:w="725" w:type="dxa"/>
            <w:vAlign w:val="center"/>
          </w:tcPr>
          <w:p w14:paraId="4C42B50A">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222E2D93">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33464029">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0B05B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6A6D5638">
            <w:pPr>
              <w:widowControl w:val="0"/>
              <w:snapToGrid w:val="0"/>
              <w:jc w:val="center"/>
              <w:rPr>
                <w:sz w:val="20"/>
                <w:szCs w:val="20"/>
              </w:rPr>
            </w:pPr>
            <w:r>
              <w:rPr>
                <w:rFonts w:hint="eastAsia"/>
                <w:sz w:val="20"/>
                <w:szCs w:val="20"/>
              </w:rPr>
              <w:t>第十三章</w:t>
            </w:r>
          </w:p>
        </w:tc>
        <w:tc>
          <w:tcPr>
            <w:tcW w:w="2755" w:type="dxa"/>
            <w:vAlign w:val="center"/>
          </w:tcPr>
          <w:p w14:paraId="34E47FCD">
            <w:pPr>
              <w:widowControl w:val="0"/>
              <w:snapToGrid w:val="0"/>
              <w:jc w:val="center"/>
              <w:rPr>
                <w:sz w:val="20"/>
                <w:szCs w:val="20"/>
              </w:rPr>
            </w:pPr>
            <w:r>
              <w:rPr>
                <w:rFonts w:hint="eastAsia"/>
                <w:sz w:val="20"/>
                <w:szCs w:val="20"/>
              </w:rPr>
              <w:t>讲述法、讨论法；问题导向学习</w:t>
            </w:r>
          </w:p>
        </w:tc>
        <w:tc>
          <w:tcPr>
            <w:tcW w:w="1738" w:type="dxa"/>
            <w:vAlign w:val="center"/>
          </w:tcPr>
          <w:p w14:paraId="337A848C">
            <w:pPr>
              <w:widowControl w:val="0"/>
              <w:snapToGrid w:val="0"/>
              <w:jc w:val="center"/>
              <w:rPr>
                <w:sz w:val="20"/>
                <w:szCs w:val="20"/>
              </w:rPr>
            </w:pPr>
            <w:r>
              <w:rPr>
                <w:rFonts w:hint="eastAsia"/>
                <w:color w:val="000000"/>
                <w:sz w:val="20"/>
                <w:szCs w:val="20"/>
              </w:rPr>
              <w:t>纸笔测试</w:t>
            </w:r>
          </w:p>
        </w:tc>
        <w:tc>
          <w:tcPr>
            <w:tcW w:w="725" w:type="dxa"/>
            <w:vAlign w:val="center"/>
          </w:tcPr>
          <w:p w14:paraId="4C08D052">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18597D13">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38CB0284">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08DA2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vAlign w:val="center"/>
          </w:tcPr>
          <w:p w14:paraId="36689863">
            <w:pPr>
              <w:pStyle w:val="16"/>
              <w:widowControl w:val="0"/>
            </w:pPr>
            <w:r>
              <w:rPr>
                <w:rFonts w:hint="eastAsia"/>
              </w:rPr>
              <w:t>合计</w:t>
            </w:r>
          </w:p>
        </w:tc>
        <w:tc>
          <w:tcPr>
            <w:tcW w:w="725" w:type="dxa"/>
            <w:tcBorders>
              <w:bottom w:val="single" w:color="auto" w:sz="12" w:space="0"/>
            </w:tcBorders>
            <w:vAlign w:val="center"/>
          </w:tcPr>
          <w:p w14:paraId="658EEE6B">
            <w:pPr>
              <w:widowControl w:val="0"/>
              <w:snapToGrid w:val="0"/>
              <w:jc w:val="center"/>
              <w:rPr>
                <w:rFonts w:ascii="Times New Roman" w:hAnsi="Times New Roman"/>
                <w:bCs/>
                <w:sz w:val="21"/>
                <w:szCs w:val="21"/>
              </w:rPr>
            </w:pPr>
            <w:r>
              <w:rPr>
                <w:rFonts w:hint="eastAsia" w:ascii="Times New Roman" w:hAnsi="Times New Roman"/>
                <w:bCs/>
                <w:sz w:val="21"/>
                <w:szCs w:val="21"/>
              </w:rPr>
              <w:t>24</w:t>
            </w:r>
          </w:p>
        </w:tc>
        <w:tc>
          <w:tcPr>
            <w:tcW w:w="669" w:type="dxa"/>
            <w:tcBorders>
              <w:bottom w:val="single" w:color="auto" w:sz="12" w:space="0"/>
            </w:tcBorders>
            <w:vAlign w:val="center"/>
          </w:tcPr>
          <w:p w14:paraId="123266A2">
            <w:pPr>
              <w:widowControl w:val="0"/>
              <w:snapToGrid w:val="0"/>
              <w:jc w:val="center"/>
              <w:rPr>
                <w:rFonts w:ascii="Times New Roman" w:hAnsi="Times New Roman"/>
                <w:bCs/>
                <w:sz w:val="21"/>
                <w:szCs w:val="21"/>
              </w:rPr>
            </w:pPr>
            <w:r>
              <w:rPr>
                <w:rFonts w:ascii="Times New Roman" w:hAnsi="Times New Roman"/>
                <w:bCs/>
                <w:sz w:val="21"/>
                <w:szCs w:val="21"/>
              </w:rPr>
              <w:t>8</w:t>
            </w:r>
          </w:p>
        </w:tc>
        <w:tc>
          <w:tcPr>
            <w:tcW w:w="717" w:type="dxa"/>
            <w:tcBorders>
              <w:bottom w:val="single" w:color="auto" w:sz="12" w:space="0"/>
              <w:right w:val="single" w:color="auto" w:sz="12" w:space="0"/>
            </w:tcBorders>
            <w:vAlign w:val="center"/>
          </w:tcPr>
          <w:p w14:paraId="6B66AEB1">
            <w:pPr>
              <w:widowControl w:val="0"/>
              <w:snapToGrid w:val="0"/>
              <w:jc w:val="center"/>
              <w:rPr>
                <w:rFonts w:ascii="Times New Roman" w:hAnsi="Times New Roman"/>
                <w:bCs/>
                <w:sz w:val="21"/>
                <w:szCs w:val="21"/>
              </w:rPr>
            </w:pPr>
            <w:r>
              <w:rPr>
                <w:rFonts w:hint="eastAsia" w:ascii="Times New Roman" w:hAnsi="Times New Roman"/>
                <w:bCs/>
                <w:sz w:val="21"/>
                <w:szCs w:val="21"/>
              </w:rPr>
              <w:t>32</w:t>
            </w:r>
          </w:p>
        </w:tc>
      </w:tr>
    </w:tbl>
    <w:p w14:paraId="0E4E6492">
      <w:pPr>
        <w:pStyle w:val="20"/>
        <w:spacing w:beforeLines="100" w:after="163"/>
      </w:pPr>
      <w:r>
        <w:rPr>
          <w:rFonts w:hint="eastAsia"/>
        </w:rPr>
        <w:t>（四）课内实验项目与基本要求</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1"/>
        <w:gridCol w:w="1882"/>
        <w:gridCol w:w="4061"/>
        <w:gridCol w:w="862"/>
        <w:gridCol w:w="950"/>
      </w:tblGrid>
      <w:tr w14:paraId="4139D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12" w:space="0"/>
              <w:left w:val="single" w:color="auto" w:sz="12" w:space="0"/>
              <w:bottom w:val="single" w:color="auto" w:sz="4" w:space="0"/>
              <w:right w:val="single" w:color="auto" w:sz="4" w:space="0"/>
            </w:tcBorders>
            <w:shd w:val="clear" w:color="auto" w:fill="auto"/>
            <w:vAlign w:val="center"/>
          </w:tcPr>
          <w:p w14:paraId="0D76C8C1">
            <w:pPr>
              <w:pStyle w:val="16"/>
              <w:rPr>
                <w:szCs w:val="16"/>
              </w:rPr>
            </w:pPr>
            <w:r>
              <w:rPr>
                <w:rFonts w:hint="eastAsia"/>
                <w:szCs w:val="16"/>
              </w:rPr>
              <w:t>序号</w:t>
            </w:r>
          </w:p>
        </w:tc>
        <w:tc>
          <w:tcPr>
            <w:tcW w:w="1882" w:type="dxa"/>
            <w:tcBorders>
              <w:top w:val="single" w:color="auto" w:sz="12" w:space="0"/>
              <w:left w:val="single" w:color="auto" w:sz="4" w:space="0"/>
              <w:bottom w:val="single" w:color="auto" w:sz="4" w:space="0"/>
              <w:right w:val="single" w:color="auto" w:sz="4" w:space="0"/>
            </w:tcBorders>
            <w:shd w:val="clear" w:color="auto" w:fill="auto"/>
            <w:vAlign w:val="center"/>
          </w:tcPr>
          <w:p w14:paraId="1748D64B">
            <w:pPr>
              <w:pStyle w:val="16"/>
              <w:rPr>
                <w:szCs w:val="16"/>
              </w:rPr>
            </w:pPr>
            <w:r>
              <w:rPr>
                <w:rFonts w:hint="eastAsia"/>
                <w:szCs w:val="16"/>
              </w:rPr>
              <w:t>实验项目名称</w:t>
            </w:r>
          </w:p>
        </w:tc>
        <w:tc>
          <w:tcPr>
            <w:tcW w:w="4061" w:type="dxa"/>
            <w:tcBorders>
              <w:top w:val="single" w:color="auto" w:sz="12" w:space="0"/>
              <w:left w:val="single" w:color="auto" w:sz="4" w:space="0"/>
              <w:bottom w:val="single" w:color="auto" w:sz="4" w:space="0"/>
              <w:right w:val="single" w:color="auto" w:sz="4" w:space="0"/>
            </w:tcBorders>
            <w:vAlign w:val="center"/>
          </w:tcPr>
          <w:p w14:paraId="5911A2DA">
            <w:pPr>
              <w:pStyle w:val="16"/>
              <w:rPr>
                <w:szCs w:val="16"/>
              </w:rPr>
            </w:pPr>
            <w:r>
              <w:rPr>
                <w:rFonts w:hint="eastAsia" w:ascii="黑体" w:hAnsi="宋体"/>
                <w:szCs w:val="16"/>
              </w:rPr>
              <w:t>目标要求与</w:t>
            </w:r>
            <w:r>
              <w:rPr>
                <w:rFonts w:hint="eastAsia"/>
                <w:szCs w:val="16"/>
              </w:rPr>
              <w:t>主要内容</w:t>
            </w:r>
          </w:p>
        </w:tc>
        <w:tc>
          <w:tcPr>
            <w:tcW w:w="862" w:type="dxa"/>
            <w:tcBorders>
              <w:top w:val="single" w:color="auto" w:sz="12" w:space="0"/>
              <w:left w:val="single" w:color="auto" w:sz="4" w:space="0"/>
              <w:right w:val="single" w:color="auto" w:sz="4" w:space="0"/>
            </w:tcBorders>
            <w:shd w:val="clear" w:color="auto" w:fill="auto"/>
            <w:vAlign w:val="center"/>
          </w:tcPr>
          <w:p w14:paraId="71443B4D">
            <w:pPr>
              <w:pStyle w:val="16"/>
              <w:rPr>
                <w:szCs w:val="16"/>
              </w:rPr>
            </w:pPr>
            <w:r>
              <w:rPr>
                <w:rFonts w:hint="eastAsia"/>
                <w:szCs w:val="16"/>
              </w:rPr>
              <w:t>实验</w:t>
            </w:r>
          </w:p>
          <w:p w14:paraId="52813558">
            <w:pPr>
              <w:pStyle w:val="16"/>
              <w:rPr>
                <w:szCs w:val="16"/>
              </w:rPr>
            </w:pPr>
            <w:r>
              <w:rPr>
                <w:rFonts w:hint="eastAsia"/>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14:paraId="64B0D301">
            <w:pPr>
              <w:pStyle w:val="16"/>
              <w:rPr>
                <w:szCs w:val="16"/>
              </w:rPr>
            </w:pPr>
            <w:r>
              <w:rPr>
                <w:rFonts w:hint="eastAsia"/>
                <w:szCs w:val="16"/>
              </w:rPr>
              <w:t>实验</w:t>
            </w:r>
          </w:p>
          <w:p w14:paraId="4D8E2770">
            <w:pPr>
              <w:pStyle w:val="16"/>
              <w:rPr>
                <w:szCs w:val="16"/>
              </w:rPr>
            </w:pPr>
            <w:r>
              <w:rPr>
                <w:rFonts w:hint="eastAsia"/>
                <w:szCs w:val="16"/>
              </w:rPr>
              <w:t>类型</w:t>
            </w:r>
          </w:p>
        </w:tc>
      </w:tr>
      <w:tr w14:paraId="76042DFE">
        <w:tblPrEx>
          <w:tblCellMar>
            <w:top w:w="57" w:type="dxa"/>
            <w:left w:w="85" w:type="dxa"/>
            <w:bottom w:w="57" w:type="dxa"/>
            <w:right w:w="85" w:type="dxa"/>
          </w:tblCellMar>
        </w:tblPrEx>
        <w:trPr>
          <w:trHeight w:val="454" w:hRule="atLeast"/>
          <w:jc w:val="center"/>
        </w:trPr>
        <w:tc>
          <w:tcPr>
            <w:tcW w:w="721" w:type="dxa"/>
            <w:tcBorders>
              <w:top w:val="single" w:color="auto" w:sz="4" w:space="0"/>
              <w:left w:val="single" w:color="auto" w:sz="12" w:space="0"/>
              <w:bottom w:val="single" w:color="auto" w:sz="4" w:space="0"/>
              <w:right w:val="single" w:color="auto" w:sz="4" w:space="0"/>
            </w:tcBorders>
            <w:shd w:val="clear" w:color="auto" w:fill="auto"/>
            <w:vAlign w:val="center"/>
          </w:tcPr>
          <w:p w14:paraId="6E30C50E">
            <w:pPr>
              <w:pStyle w:val="17"/>
            </w:pPr>
            <w:r>
              <w:rPr>
                <w:rFonts w:hint="eastAsia"/>
              </w:rPr>
              <w:t>1</w:t>
            </w:r>
          </w:p>
        </w:tc>
        <w:tc>
          <w:tcPr>
            <w:tcW w:w="1882" w:type="dxa"/>
            <w:vAlign w:val="center"/>
          </w:tcPr>
          <w:p w14:paraId="5841FD67">
            <w:pPr>
              <w:pStyle w:val="17"/>
            </w:pPr>
            <w:r>
              <w:rPr>
                <w:rFonts w:hint="eastAsia" w:ascii="宋体" w:hAnsi="宋体" w:cs="Arial"/>
              </w:rPr>
              <w:t>徒手肌力评定</w:t>
            </w:r>
          </w:p>
        </w:tc>
        <w:tc>
          <w:tcPr>
            <w:tcW w:w="4061" w:type="dxa"/>
            <w:vAlign w:val="center"/>
          </w:tcPr>
          <w:p w14:paraId="30B747E7">
            <w:pPr>
              <w:pStyle w:val="17"/>
              <w:jc w:val="left"/>
            </w:pPr>
            <w:r>
              <w:rPr>
                <w:rFonts w:hint="eastAsia" w:ascii="宋体" w:hAnsi="宋体" w:cs="Arial"/>
              </w:rPr>
              <w:t>徒手肌力评定</w:t>
            </w:r>
          </w:p>
        </w:tc>
        <w:tc>
          <w:tcPr>
            <w:tcW w:w="862" w:type="dxa"/>
            <w:vAlign w:val="center"/>
          </w:tcPr>
          <w:p w14:paraId="569C1B75">
            <w:pPr>
              <w:pStyle w:val="17"/>
            </w:pPr>
            <w:r>
              <w:rPr>
                <w:rFonts w:hint="eastAsia" w:ascii="宋体" w:hAnsi="宋体"/>
                <w:bCs/>
                <w:sz w:val="20"/>
              </w:rPr>
              <w:t>2</w:t>
            </w:r>
          </w:p>
        </w:tc>
        <w:tc>
          <w:tcPr>
            <w:tcW w:w="950" w:type="dxa"/>
            <w:vAlign w:val="center"/>
          </w:tcPr>
          <w:p w14:paraId="141B2E2D">
            <w:pPr>
              <w:pStyle w:val="17"/>
            </w:pPr>
            <w:r>
              <w:rPr>
                <w:rFonts w:hint="eastAsia"/>
              </w:rPr>
              <w:t>④</w:t>
            </w:r>
          </w:p>
        </w:tc>
      </w:tr>
      <w:tr w14:paraId="6A66E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4" w:space="0"/>
              <w:left w:val="single" w:color="auto" w:sz="12" w:space="0"/>
              <w:bottom w:val="single" w:color="auto" w:sz="4" w:space="0"/>
              <w:right w:val="single" w:color="auto" w:sz="4" w:space="0"/>
            </w:tcBorders>
            <w:shd w:val="clear" w:color="auto" w:fill="auto"/>
            <w:vAlign w:val="center"/>
          </w:tcPr>
          <w:p w14:paraId="3E812F6C">
            <w:pPr>
              <w:pStyle w:val="17"/>
            </w:pPr>
            <w:r>
              <w:rPr>
                <w:rFonts w:hint="eastAsia"/>
              </w:rPr>
              <w:t>2</w:t>
            </w:r>
          </w:p>
        </w:tc>
        <w:tc>
          <w:tcPr>
            <w:tcW w:w="1882" w:type="dxa"/>
            <w:vAlign w:val="center"/>
          </w:tcPr>
          <w:p w14:paraId="2AF1697E">
            <w:pPr>
              <w:pStyle w:val="17"/>
            </w:pPr>
            <w:r>
              <w:rPr>
                <w:rFonts w:hint="eastAsia" w:ascii="宋体" w:hAnsi="宋体" w:cs="Arial"/>
              </w:rPr>
              <w:t>关节活动度（ROM）的测量</w:t>
            </w:r>
          </w:p>
        </w:tc>
        <w:tc>
          <w:tcPr>
            <w:tcW w:w="4061" w:type="dxa"/>
            <w:vAlign w:val="center"/>
          </w:tcPr>
          <w:p w14:paraId="0BCD4522">
            <w:pPr>
              <w:pStyle w:val="4"/>
              <w:spacing w:line="288" w:lineRule="auto"/>
              <w:ind w:firstLine="0"/>
              <w:rPr>
                <w:rFonts w:ascii="宋体"/>
                <w:bCs/>
                <w:sz w:val="20"/>
              </w:rPr>
            </w:pPr>
            <w:r>
              <w:rPr>
                <w:rFonts w:hint="eastAsia" w:ascii="宋体" w:hAnsi="宋体" w:cs="Arial"/>
                <w:kern w:val="0"/>
                <w:szCs w:val="21"/>
              </w:rPr>
              <w:t>关节活动度（ROM）的测量</w:t>
            </w:r>
          </w:p>
        </w:tc>
        <w:tc>
          <w:tcPr>
            <w:tcW w:w="862" w:type="dxa"/>
            <w:vAlign w:val="center"/>
          </w:tcPr>
          <w:p w14:paraId="7CDA3047">
            <w:pPr>
              <w:pStyle w:val="17"/>
            </w:pPr>
            <w:r>
              <w:rPr>
                <w:rFonts w:hint="eastAsia" w:ascii="宋体" w:hAnsi="宋体"/>
                <w:bCs/>
                <w:sz w:val="20"/>
              </w:rPr>
              <w:t>2</w:t>
            </w:r>
          </w:p>
        </w:tc>
        <w:tc>
          <w:tcPr>
            <w:tcW w:w="950" w:type="dxa"/>
            <w:vAlign w:val="center"/>
          </w:tcPr>
          <w:p w14:paraId="6F9639F0">
            <w:pPr>
              <w:pStyle w:val="17"/>
            </w:pPr>
            <w:r>
              <w:rPr>
                <w:rFonts w:hint="eastAsia"/>
              </w:rPr>
              <w:t>④</w:t>
            </w:r>
          </w:p>
        </w:tc>
      </w:tr>
      <w:tr w14:paraId="66209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4" w:space="0"/>
              <w:left w:val="single" w:color="auto" w:sz="12" w:space="0"/>
              <w:bottom w:val="single" w:color="auto" w:sz="4" w:space="0"/>
              <w:right w:val="single" w:color="auto" w:sz="4" w:space="0"/>
            </w:tcBorders>
            <w:shd w:val="clear" w:color="auto" w:fill="auto"/>
            <w:vAlign w:val="center"/>
          </w:tcPr>
          <w:p w14:paraId="6411CEE1">
            <w:pPr>
              <w:pStyle w:val="17"/>
            </w:pPr>
            <w:r>
              <w:rPr>
                <w:rFonts w:hint="eastAsia"/>
              </w:rPr>
              <w:t>3</w:t>
            </w:r>
          </w:p>
        </w:tc>
        <w:tc>
          <w:tcPr>
            <w:tcW w:w="1882" w:type="dxa"/>
            <w:vAlign w:val="center"/>
          </w:tcPr>
          <w:p w14:paraId="3EEFD4A8">
            <w:pPr>
              <w:pStyle w:val="17"/>
            </w:pPr>
            <w:r>
              <w:rPr>
                <w:rFonts w:hint="eastAsia" w:ascii="宋体" w:hAnsi="宋体" w:cs="Arial"/>
              </w:rPr>
              <w:t>体位转换、转移</w:t>
            </w:r>
          </w:p>
        </w:tc>
        <w:tc>
          <w:tcPr>
            <w:tcW w:w="4061" w:type="dxa"/>
            <w:vAlign w:val="center"/>
          </w:tcPr>
          <w:p w14:paraId="40D36244">
            <w:pPr>
              <w:pStyle w:val="17"/>
              <w:jc w:val="left"/>
            </w:pPr>
            <w:r>
              <w:rPr>
                <w:rFonts w:hint="eastAsia" w:ascii="宋体" w:hAnsi="宋体" w:cs="Arial"/>
              </w:rPr>
              <w:t>体位转换、转移</w:t>
            </w:r>
          </w:p>
        </w:tc>
        <w:tc>
          <w:tcPr>
            <w:tcW w:w="862" w:type="dxa"/>
            <w:vAlign w:val="center"/>
          </w:tcPr>
          <w:p w14:paraId="5AFFCC38">
            <w:pPr>
              <w:pStyle w:val="17"/>
            </w:pPr>
            <w:r>
              <w:rPr>
                <w:rFonts w:ascii="宋体" w:hAnsi="宋体"/>
                <w:bCs/>
                <w:sz w:val="20"/>
              </w:rPr>
              <w:t>2</w:t>
            </w:r>
          </w:p>
        </w:tc>
        <w:tc>
          <w:tcPr>
            <w:tcW w:w="950" w:type="dxa"/>
            <w:vAlign w:val="center"/>
          </w:tcPr>
          <w:p w14:paraId="0D547624">
            <w:pPr>
              <w:pStyle w:val="17"/>
            </w:pPr>
            <w:r>
              <w:rPr>
                <w:rFonts w:hint="eastAsia"/>
              </w:rPr>
              <w:t>④</w:t>
            </w:r>
          </w:p>
        </w:tc>
      </w:tr>
      <w:tr w14:paraId="70551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4" w:space="0"/>
              <w:left w:val="single" w:color="auto" w:sz="12" w:space="0"/>
              <w:bottom w:val="single" w:color="auto" w:sz="4" w:space="0"/>
              <w:right w:val="single" w:color="auto" w:sz="4" w:space="0"/>
            </w:tcBorders>
            <w:shd w:val="clear" w:color="auto" w:fill="auto"/>
            <w:vAlign w:val="center"/>
          </w:tcPr>
          <w:p w14:paraId="6563CA47">
            <w:pPr>
              <w:pStyle w:val="17"/>
            </w:pPr>
            <w:r>
              <w:rPr>
                <w:rFonts w:hint="eastAsia"/>
              </w:rPr>
              <w:t>4</w:t>
            </w:r>
          </w:p>
        </w:tc>
        <w:tc>
          <w:tcPr>
            <w:tcW w:w="1882" w:type="dxa"/>
            <w:vAlign w:val="center"/>
          </w:tcPr>
          <w:p w14:paraId="08A51944">
            <w:pPr>
              <w:pStyle w:val="17"/>
            </w:pPr>
            <w:r>
              <w:rPr>
                <w:rFonts w:hint="eastAsia" w:ascii="宋体" w:hAnsi="宋体" w:cs="Arial"/>
              </w:rPr>
              <w:t>偏瘫病人的穿衣训练</w:t>
            </w:r>
          </w:p>
        </w:tc>
        <w:tc>
          <w:tcPr>
            <w:tcW w:w="4061" w:type="dxa"/>
            <w:vAlign w:val="center"/>
          </w:tcPr>
          <w:p w14:paraId="4A1E85A9">
            <w:pPr>
              <w:pStyle w:val="4"/>
              <w:spacing w:line="288" w:lineRule="auto"/>
              <w:ind w:firstLine="0"/>
              <w:rPr>
                <w:rFonts w:ascii="宋体"/>
                <w:bCs/>
                <w:sz w:val="20"/>
              </w:rPr>
            </w:pPr>
            <w:r>
              <w:rPr>
                <w:rFonts w:hint="eastAsia" w:ascii="宋体" w:hAnsi="宋体" w:cs="Arial"/>
                <w:kern w:val="0"/>
                <w:szCs w:val="21"/>
              </w:rPr>
              <w:t>偏瘫病人的穿衣训练</w:t>
            </w:r>
          </w:p>
        </w:tc>
        <w:tc>
          <w:tcPr>
            <w:tcW w:w="862" w:type="dxa"/>
            <w:vAlign w:val="center"/>
          </w:tcPr>
          <w:p w14:paraId="798A688E">
            <w:pPr>
              <w:pStyle w:val="17"/>
            </w:pPr>
            <w:r>
              <w:rPr>
                <w:rFonts w:hint="eastAsia" w:ascii="宋体" w:hAnsi="宋体"/>
                <w:bCs/>
                <w:sz w:val="20"/>
              </w:rPr>
              <w:t>2</w:t>
            </w:r>
          </w:p>
        </w:tc>
        <w:tc>
          <w:tcPr>
            <w:tcW w:w="950" w:type="dxa"/>
            <w:vAlign w:val="center"/>
          </w:tcPr>
          <w:p w14:paraId="02300ECF">
            <w:pPr>
              <w:pStyle w:val="17"/>
            </w:pPr>
            <w:r>
              <w:rPr>
                <w:rFonts w:hint="eastAsia"/>
              </w:rPr>
              <w:t>④</w:t>
            </w:r>
          </w:p>
        </w:tc>
      </w:tr>
      <w:tr w14:paraId="122C3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6" w:type="dxa"/>
            <w:gridSpan w:val="5"/>
            <w:tcBorders>
              <w:top w:val="single" w:color="auto" w:sz="12" w:space="0"/>
              <w:left w:val="nil"/>
              <w:bottom w:val="nil"/>
              <w:right w:val="nil"/>
            </w:tcBorders>
            <w:shd w:val="clear" w:color="auto" w:fill="auto"/>
            <w:vAlign w:val="center"/>
          </w:tcPr>
          <w:p w14:paraId="0E63AAE6">
            <w:pPr>
              <w:pStyle w:val="16"/>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75DB4A96">
      <w:pPr>
        <w:pStyle w:val="19"/>
        <w:spacing w:beforeLines="100" w:line="360" w:lineRule="auto"/>
        <w:ind w:firstLine="140" w:firstLineChars="50"/>
        <w:rPr>
          <w:rFonts w:ascii="黑体" w:hAnsi="宋体"/>
        </w:rPr>
      </w:pPr>
      <w:bookmarkStart w:id="2" w:name="OLE_LINK1"/>
      <w:bookmarkStart w:id="3" w:name="OLE_LINK2"/>
      <w:r>
        <w:rPr>
          <w:rFonts w:hint="eastAsia" w:ascii="黑体" w:hAnsi="宋体"/>
        </w:rPr>
        <w:t>四、课程思政教学设计</w:t>
      </w:r>
    </w:p>
    <w:bookmarkEnd w:id="2"/>
    <w:bookmarkEnd w:id="3"/>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782407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661C0B02">
            <w:pPr>
              <w:pStyle w:val="17"/>
              <w:widowControl w:val="0"/>
              <w:ind w:firstLine="420" w:firstLineChars="200"/>
              <w:jc w:val="left"/>
            </w:pPr>
            <w:r>
              <w:rPr>
                <w:rFonts w:hint="eastAsia"/>
              </w:rPr>
              <w:t>“课程思政”引导方式要坚持灌输与渗透相结合、显性教育与隐性教育相结合的原则。灌输与渗透相结合就是坚持春风化雨的方式，通过不同的选择，从被动、自发的学习转向主动、自觉的学习，主动将之付诸实践。通过隐性渗透、寓道德教育于课程之中，通过润物细无声、滴水穿石的方式，实现显性教育与隐性教育的有机结合。致力于培养学生助人为乐、富于爱心、懂得感恩的品质；建立学生具有服务医院、服务社会的意识；树立学生爱岗敬业、热爱专业、锤炼技能的职业精神。</w:t>
            </w:r>
          </w:p>
        </w:tc>
      </w:tr>
    </w:tbl>
    <w:p w14:paraId="325E18D4">
      <w:pPr>
        <w:pStyle w:val="19"/>
        <w:spacing w:beforeLines="100" w:line="360" w:lineRule="auto"/>
        <w:rPr>
          <w:rFonts w:ascii="黑体" w:hAnsi="宋体"/>
        </w:rPr>
      </w:pPr>
      <w:r>
        <w:rPr>
          <w:rFonts w:hint="eastAsia" w:ascii="黑体" w:hAnsi="宋体"/>
        </w:rPr>
        <w:t>五、课程考核</w:t>
      </w:r>
      <w:bookmarkStart w:id="4" w:name="OLE_LINK3"/>
      <w:bookmarkStart w:id="5" w:name="OLE_LINK4"/>
    </w:p>
    <w:bookmarkEnd w:id="4"/>
    <w:bookmarkEnd w:id="5"/>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15616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5B1567BA">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77197F14">
            <w:pPr>
              <w:pStyle w:val="19"/>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1D0A5843">
            <w:pPr>
              <w:pStyle w:val="19"/>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71AE62E2">
            <w:pPr>
              <w:pStyle w:val="19"/>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6F0DE024">
            <w:pPr>
              <w:pStyle w:val="19"/>
              <w:widowControl w:val="0"/>
              <w:spacing w:line="240" w:lineRule="auto"/>
              <w:jc w:val="center"/>
              <w:rPr>
                <w:rFonts w:ascii="黑体" w:hAnsi="黑体"/>
                <w:bCs/>
                <w:sz w:val="21"/>
                <w:szCs w:val="21"/>
              </w:rPr>
            </w:pPr>
            <w:r>
              <w:rPr>
                <w:rFonts w:hint="eastAsia" w:ascii="黑体" w:hAnsi="黑体"/>
                <w:bCs/>
                <w:sz w:val="21"/>
                <w:szCs w:val="21"/>
              </w:rPr>
              <w:t>合计</w:t>
            </w:r>
          </w:p>
        </w:tc>
      </w:tr>
      <w:tr w14:paraId="02AB1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719FFF41">
            <w:pPr>
              <w:widowControl w:val="0"/>
              <w:snapToGrid w:val="0"/>
              <w:jc w:val="center"/>
              <w:rPr>
                <w:rFonts w:ascii="黑体" w:hAnsi="黑体" w:eastAsia="黑体"/>
                <w:bCs/>
                <w:sz w:val="21"/>
                <w:szCs w:val="21"/>
              </w:rPr>
            </w:pPr>
          </w:p>
        </w:tc>
        <w:tc>
          <w:tcPr>
            <w:tcW w:w="709" w:type="dxa"/>
            <w:vMerge w:val="continue"/>
          </w:tcPr>
          <w:p w14:paraId="5D22839A">
            <w:pPr>
              <w:pStyle w:val="19"/>
              <w:widowControl w:val="0"/>
              <w:jc w:val="both"/>
              <w:rPr>
                <w:rFonts w:ascii="黑体" w:hAnsi="黑体"/>
                <w:bCs/>
                <w:sz w:val="21"/>
                <w:szCs w:val="21"/>
              </w:rPr>
            </w:pPr>
          </w:p>
        </w:tc>
        <w:tc>
          <w:tcPr>
            <w:tcW w:w="2353" w:type="dxa"/>
            <w:vMerge w:val="continue"/>
            <w:tcBorders>
              <w:right w:val="double" w:color="auto" w:sz="4" w:space="0"/>
            </w:tcBorders>
          </w:tcPr>
          <w:p w14:paraId="340A9DE8">
            <w:pPr>
              <w:pStyle w:val="19"/>
              <w:widowControl w:val="0"/>
              <w:jc w:val="both"/>
              <w:rPr>
                <w:rFonts w:ascii="黑体" w:hAnsi="黑体"/>
                <w:bCs/>
                <w:sz w:val="21"/>
                <w:szCs w:val="21"/>
              </w:rPr>
            </w:pPr>
          </w:p>
        </w:tc>
        <w:tc>
          <w:tcPr>
            <w:tcW w:w="612" w:type="dxa"/>
            <w:tcBorders>
              <w:left w:val="double" w:color="auto" w:sz="4" w:space="0"/>
            </w:tcBorders>
            <w:vAlign w:val="center"/>
          </w:tcPr>
          <w:p w14:paraId="5C2483A8">
            <w:pPr>
              <w:pStyle w:val="19"/>
              <w:widowControl w:val="0"/>
              <w:spacing w:line="240" w:lineRule="auto"/>
              <w:jc w:val="center"/>
              <w:rPr>
                <w:rFonts w:ascii="黑体" w:hAnsi="黑体"/>
                <w:bCs/>
                <w:sz w:val="21"/>
                <w:szCs w:val="21"/>
              </w:rPr>
            </w:pPr>
            <w:r>
              <w:rPr>
                <w:rFonts w:hint="eastAsia" w:ascii="黑体" w:hAnsi="黑体"/>
                <w:bCs/>
                <w:sz w:val="21"/>
                <w:szCs w:val="21"/>
              </w:rPr>
              <w:t>1</w:t>
            </w:r>
          </w:p>
        </w:tc>
        <w:tc>
          <w:tcPr>
            <w:tcW w:w="612" w:type="dxa"/>
            <w:vAlign w:val="center"/>
          </w:tcPr>
          <w:p w14:paraId="69941156">
            <w:pPr>
              <w:pStyle w:val="19"/>
              <w:widowControl w:val="0"/>
              <w:spacing w:line="240" w:lineRule="auto"/>
              <w:jc w:val="center"/>
              <w:rPr>
                <w:rFonts w:ascii="黑体" w:hAnsi="黑体"/>
                <w:bCs/>
                <w:sz w:val="21"/>
                <w:szCs w:val="21"/>
              </w:rPr>
            </w:pPr>
            <w:r>
              <w:rPr>
                <w:rFonts w:hint="eastAsia" w:ascii="黑体" w:hAnsi="黑体"/>
                <w:bCs/>
                <w:sz w:val="21"/>
                <w:szCs w:val="21"/>
              </w:rPr>
              <w:t>2</w:t>
            </w:r>
          </w:p>
        </w:tc>
        <w:tc>
          <w:tcPr>
            <w:tcW w:w="612" w:type="dxa"/>
            <w:vAlign w:val="center"/>
          </w:tcPr>
          <w:p w14:paraId="3E8CADE7">
            <w:pPr>
              <w:pStyle w:val="19"/>
              <w:widowControl w:val="0"/>
              <w:spacing w:line="240" w:lineRule="auto"/>
              <w:jc w:val="center"/>
              <w:rPr>
                <w:rFonts w:ascii="黑体" w:hAnsi="黑体"/>
                <w:bCs/>
                <w:sz w:val="21"/>
                <w:szCs w:val="21"/>
              </w:rPr>
            </w:pPr>
            <w:r>
              <w:rPr>
                <w:rFonts w:hint="eastAsia" w:ascii="黑体" w:hAnsi="黑体"/>
                <w:bCs/>
                <w:sz w:val="21"/>
                <w:szCs w:val="21"/>
              </w:rPr>
              <w:t>3</w:t>
            </w:r>
          </w:p>
        </w:tc>
        <w:tc>
          <w:tcPr>
            <w:tcW w:w="612" w:type="dxa"/>
            <w:vAlign w:val="center"/>
          </w:tcPr>
          <w:p w14:paraId="7D3900A0">
            <w:pPr>
              <w:pStyle w:val="19"/>
              <w:widowControl w:val="0"/>
              <w:spacing w:line="240" w:lineRule="auto"/>
              <w:jc w:val="center"/>
              <w:rPr>
                <w:rFonts w:ascii="黑体" w:hAnsi="黑体"/>
                <w:bCs/>
                <w:sz w:val="21"/>
                <w:szCs w:val="21"/>
              </w:rPr>
            </w:pPr>
            <w:r>
              <w:rPr>
                <w:rFonts w:hint="eastAsia" w:ascii="黑体" w:hAnsi="黑体"/>
                <w:bCs/>
                <w:sz w:val="21"/>
                <w:szCs w:val="21"/>
              </w:rPr>
              <w:t>4</w:t>
            </w:r>
          </w:p>
        </w:tc>
        <w:tc>
          <w:tcPr>
            <w:tcW w:w="612" w:type="dxa"/>
            <w:vAlign w:val="center"/>
          </w:tcPr>
          <w:p w14:paraId="1040B7FE">
            <w:pPr>
              <w:pStyle w:val="19"/>
              <w:widowControl w:val="0"/>
              <w:spacing w:line="240" w:lineRule="auto"/>
              <w:jc w:val="center"/>
              <w:rPr>
                <w:rFonts w:ascii="黑体" w:hAnsi="黑体"/>
                <w:bCs/>
                <w:sz w:val="21"/>
                <w:szCs w:val="21"/>
              </w:rPr>
            </w:pPr>
            <w:r>
              <w:rPr>
                <w:rFonts w:hint="eastAsia" w:ascii="黑体" w:hAnsi="黑体"/>
                <w:bCs/>
                <w:sz w:val="21"/>
                <w:szCs w:val="21"/>
              </w:rPr>
              <w:t>5</w:t>
            </w:r>
          </w:p>
        </w:tc>
        <w:tc>
          <w:tcPr>
            <w:tcW w:w="612" w:type="dxa"/>
            <w:shd w:val="clear" w:color="auto" w:fill="FFFFFF" w:themeFill="background1"/>
            <w:vAlign w:val="center"/>
          </w:tcPr>
          <w:p w14:paraId="3336B15F">
            <w:pPr>
              <w:pStyle w:val="19"/>
              <w:widowControl w:val="0"/>
              <w:spacing w:line="240" w:lineRule="auto"/>
              <w:jc w:val="center"/>
              <w:rPr>
                <w:rFonts w:ascii="黑体" w:hAnsi="黑体"/>
                <w:bCs/>
                <w:sz w:val="21"/>
                <w:szCs w:val="21"/>
              </w:rPr>
            </w:pPr>
          </w:p>
        </w:tc>
        <w:tc>
          <w:tcPr>
            <w:tcW w:w="706" w:type="dxa"/>
            <w:vMerge w:val="continue"/>
            <w:tcBorders>
              <w:right w:val="single" w:color="auto" w:sz="12" w:space="0"/>
            </w:tcBorders>
          </w:tcPr>
          <w:p w14:paraId="7F9C4AC2">
            <w:pPr>
              <w:pStyle w:val="19"/>
              <w:widowControl w:val="0"/>
              <w:spacing w:line="240" w:lineRule="auto"/>
              <w:jc w:val="center"/>
              <w:rPr>
                <w:rFonts w:ascii="黑体" w:hAnsi="黑体"/>
                <w:bCs/>
                <w:sz w:val="21"/>
                <w:szCs w:val="21"/>
              </w:rPr>
            </w:pPr>
          </w:p>
        </w:tc>
      </w:tr>
      <w:tr w14:paraId="5B81C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41B28CAE">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9" w:type="dxa"/>
            <w:vAlign w:val="center"/>
          </w:tcPr>
          <w:p w14:paraId="04A99FBB">
            <w:pPr>
              <w:pStyle w:val="17"/>
              <w:widowControl w:val="0"/>
            </w:pPr>
            <w:r>
              <w:rPr>
                <w:rFonts w:hint="eastAsia"/>
                <w:lang w:val="en-US" w:eastAsia="zh-CN"/>
              </w:rPr>
              <w:t>4</w:t>
            </w:r>
            <w:r>
              <w:t>0</w:t>
            </w:r>
            <w:r>
              <w:rPr>
                <w:rFonts w:hint="eastAsia"/>
              </w:rPr>
              <w:t>%</w:t>
            </w:r>
          </w:p>
        </w:tc>
        <w:tc>
          <w:tcPr>
            <w:tcW w:w="2353" w:type="dxa"/>
            <w:tcBorders>
              <w:right w:val="double" w:color="auto" w:sz="4" w:space="0"/>
            </w:tcBorders>
            <w:vAlign w:val="center"/>
          </w:tcPr>
          <w:p w14:paraId="0BE58512">
            <w:pPr>
              <w:pStyle w:val="17"/>
              <w:widowControl w:val="0"/>
            </w:pPr>
            <w:r>
              <w:rPr>
                <w:rFonts w:hint="eastAsia"/>
              </w:rPr>
              <w:t>期终闭卷考试</w:t>
            </w:r>
          </w:p>
        </w:tc>
        <w:tc>
          <w:tcPr>
            <w:tcW w:w="612" w:type="dxa"/>
            <w:tcBorders>
              <w:left w:val="double" w:color="auto" w:sz="4" w:space="0"/>
            </w:tcBorders>
            <w:vAlign w:val="center"/>
          </w:tcPr>
          <w:p w14:paraId="2CE7C5C4">
            <w:pPr>
              <w:pStyle w:val="17"/>
              <w:widowControl w:val="0"/>
            </w:pPr>
            <w:r>
              <w:t>20</w:t>
            </w:r>
          </w:p>
        </w:tc>
        <w:tc>
          <w:tcPr>
            <w:tcW w:w="612" w:type="dxa"/>
            <w:vAlign w:val="center"/>
          </w:tcPr>
          <w:p w14:paraId="7B4E0684">
            <w:pPr>
              <w:pStyle w:val="17"/>
              <w:widowControl w:val="0"/>
            </w:pPr>
            <w:r>
              <w:t>30</w:t>
            </w:r>
          </w:p>
        </w:tc>
        <w:tc>
          <w:tcPr>
            <w:tcW w:w="612" w:type="dxa"/>
            <w:vAlign w:val="center"/>
          </w:tcPr>
          <w:p w14:paraId="7CF018CB">
            <w:pPr>
              <w:pStyle w:val="17"/>
              <w:widowControl w:val="0"/>
            </w:pPr>
            <w:r>
              <w:rPr>
                <w:rFonts w:hint="eastAsia"/>
              </w:rPr>
              <w:t>2</w:t>
            </w:r>
            <w:r>
              <w:t>0</w:t>
            </w:r>
          </w:p>
        </w:tc>
        <w:tc>
          <w:tcPr>
            <w:tcW w:w="612" w:type="dxa"/>
            <w:vAlign w:val="center"/>
          </w:tcPr>
          <w:p w14:paraId="4C82E68A">
            <w:pPr>
              <w:pStyle w:val="17"/>
              <w:widowControl w:val="0"/>
            </w:pPr>
            <w:r>
              <w:rPr>
                <w:rFonts w:hint="eastAsia"/>
              </w:rPr>
              <w:t>1</w:t>
            </w:r>
            <w:r>
              <w:t>0</w:t>
            </w:r>
          </w:p>
        </w:tc>
        <w:tc>
          <w:tcPr>
            <w:tcW w:w="612" w:type="dxa"/>
            <w:vAlign w:val="center"/>
          </w:tcPr>
          <w:p w14:paraId="52884DFD">
            <w:pPr>
              <w:pStyle w:val="17"/>
              <w:widowControl w:val="0"/>
            </w:pPr>
            <w:r>
              <w:rPr>
                <w:rFonts w:hint="eastAsia"/>
              </w:rPr>
              <w:t>2</w:t>
            </w:r>
            <w:r>
              <w:t>0</w:t>
            </w:r>
          </w:p>
        </w:tc>
        <w:tc>
          <w:tcPr>
            <w:tcW w:w="612" w:type="dxa"/>
            <w:shd w:val="clear" w:color="auto" w:fill="FFFFFF" w:themeFill="background1"/>
            <w:vAlign w:val="center"/>
          </w:tcPr>
          <w:p w14:paraId="76C71587">
            <w:pPr>
              <w:pStyle w:val="17"/>
              <w:widowControl w:val="0"/>
            </w:pPr>
          </w:p>
        </w:tc>
        <w:tc>
          <w:tcPr>
            <w:tcW w:w="706" w:type="dxa"/>
            <w:tcBorders>
              <w:right w:val="single" w:color="auto" w:sz="12" w:space="0"/>
            </w:tcBorders>
            <w:vAlign w:val="center"/>
          </w:tcPr>
          <w:p w14:paraId="0B3D7256">
            <w:pPr>
              <w:pStyle w:val="17"/>
              <w:widowControl w:val="0"/>
            </w:pPr>
            <w:r>
              <w:rPr>
                <w:rFonts w:hint="eastAsia"/>
              </w:rPr>
              <w:t>1</w:t>
            </w:r>
            <w:r>
              <w:t>00</w:t>
            </w:r>
          </w:p>
        </w:tc>
      </w:tr>
      <w:tr w14:paraId="2042F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214D9318">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1B796B25">
            <w:pPr>
              <w:pStyle w:val="17"/>
              <w:widowControl w:val="0"/>
            </w:pPr>
            <w:r>
              <w:rPr>
                <w:rFonts w:hint="eastAsia"/>
              </w:rPr>
              <w:t>2</w:t>
            </w:r>
            <w:r>
              <w:t>0</w:t>
            </w:r>
            <w:r>
              <w:rPr>
                <w:rFonts w:hint="eastAsia"/>
              </w:rPr>
              <w:t>%</w:t>
            </w:r>
          </w:p>
        </w:tc>
        <w:tc>
          <w:tcPr>
            <w:tcW w:w="2353" w:type="dxa"/>
            <w:tcBorders>
              <w:right w:val="double" w:color="auto" w:sz="4" w:space="0"/>
            </w:tcBorders>
            <w:vAlign w:val="center"/>
          </w:tcPr>
          <w:p w14:paraId="7AE4C681">
            <w:pPr>
              <w:pStyle w:val="17"/>
              <w:widowControl w:val="0"/>
            </w:pPr>
            <w:r>
              <w:rPr>
                <w:rFonts w:hint="eastAsia" w:ascii="宋体" w:hAnsi="宋体"/>
                <w:bCs/>
                <w:color w:val="000000"/>
                <w:szCs w:val="20"/>
                <w:lang w:val="en-US" w:eastAsia="zh-CN"/>
              </w:rPr>
              <w:t>平时表现及课后作业</w:t>
            </w:r>
          </w:p>
        </w:tc>
        <w:tc>
          <w:tcPr>
            <w:tcW w:w="612" w:type="dxa"/>
            <w:tcBorders>
              <w:left w:val="double" w:color="auto" w:sz="4" w:space="0"/>
            </w:tcBorders>
            <w:vAlign w:val="center"/>
          </w:tcPr>
          <w:p w14:paraId="6BDAB593">
            <w:pPr>
              <w:pStyle w:val="17"/>
              <w:widowControl w:val="0"/>
            </w:pPr>
            <w:r>
              <w:t>20</w:t>
            </w:r>
          </w:p>
        </w:tc>
        <w:tc>
          <w:tcPr>
            <w:tcW w:w="612" w:type="dxa"/>
            <w:vAlign w:val="center"/>
          </w:tcPr>
          <w:p w14:paraId="2A13BD61">
            <w:pPr>
              <w:pStyle w:val="17"/>
              <w:widowControl w:val="0"/>
            </w:pPr>
            <w:r>
              <w:t>60</w:t>
            </w:r>
          </w:p>
        </w:tc>
        <w:tc>
          <w:tcPr>
            <w:tcW w:w="612" w:type="dxa"/>
            <w:vAlign w:val="center"/>
          </w:tcPr>
          <w:p w14:paraId="7D25A03E">
            <w:pPr>
              <w:pStyle w:val="17"/>
              <w:widowControl w:val="0"/>
            </w:pPr>
            <w:r>
              <w:rPr>
                <w:rFonts w:hint="eastAsia"/>
              </w:rPr>
              <w:t>2</w:t>
            </w:r>
            <w:r>
              <w:t>0</w:t>
            </w:r>
          </w:p>
        </w:tc>
        <w:tc>
          <w:tcPr>
            <w:tcW w:w="612" w:type="dxa"/>
            <w:vAlign w:val="center"/>
          </w:tcPr>
          <w:p w14:paraId="64B96AB5">
            <w:pPr>
              <w:pStyle w:val="17"/>
              <w:widowControl w:val="0"/>
            </w:pPr>
          </w:p>
        </w:tc>
        <w:tc>
          <w:tcPr>
            <w:tcW w:w="612" w:type="dxa"/>
            <w:vAlign w:val="center"/>
          </w:tcPr>
          <w:p w14:paraId="65A30B90">
            <w:pPr>
              <w:pStyle w:val="17"/>
              <w:widowControl w:val="0"/>
            </w:pPr>
            <w:r>
              <w:rPr>
                <w:rFonts w:hint="eastAsia"/>
              </w:rPr>
              <w:t>10</w:t>
            </w:r>
          </w:p>
        </w:tc>
        <w:tc>
          <w:tcPr>
            <w:tcW w:w="612" w:type="dxa"/>
            <w:shd w:val="clear" w:color="auto" w:fill="FFFFFF" w:themeFill="background1"/>
            <w:vAlign w:val="center"/>
          </w:tcPr>
          <w:p w14:paraId="6C0D6388">
            <w:pPr>
              <w:pStyle w:val="17"/>
              <w:widowControl w:val="0"/>
            </w:pPr>
          </w:p>
        </w:tc>
        <w:tc>
          <w:tcPr>
            <w:tcW w:w="706" w:type="dxa"/>
            <w:tcBorders>
              <w:right w:val="single" w:color="auto" w:sz="12" w:space="0"/>
            </w:tcBorders>
            <w:vAlign w:val="center"/>
          </w:tcPr>
          <w:p w14:paraId="7673917D">
            <w:pPr>
              <w:pStyle w:val="17"/>
              <w:widowControl w:val="0"/>
            </w:pPr>
            <w:r>
              <w:rPr>
                <w:rFonts w:hint="eastAsia"/>
              </w:rPr>
              <w:t>1</w:t>
            </w:r>
            <w:r>
              <w:t>00</w:t>
            </w:r>
          </w:p>
        </w:tc>
      </w:tr>
      <w:tr w14:paraId="67B8D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783FE69F">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038C94F3">
            <w:pPr>
              <w:pStyle w:val="17"/>
              <w:widowControl w:val="0"/>
            </w:pPr>
            <w:r>
              <w:rPr>
                <w:rFonts w:hint="eastAsia"/>
                <w:lang w:val="en-US" w:eastAsia="zh-CN"/>
              </w:rPr>
              <w:t>2</w:t>
            </w:r>
            <w:r>
              <w:t>0</w:t>
            </w:r>
            <w:r>
              <w:rPr>
                <w:rFonts w:hint="eastAsia"/>
              </w:rPr>
              <w:t>%</w:t>
            </w:r>
          </w:p>
        </w:tc>
        <w:tc>
          <w:tcPr>
            <w:tcW w:w="2353" w:type="dxa"/>
            <w:tcBorders>
              <w:right w:val="double" w:color="auto" w:sz="4" w:space="0"/>
            </w:tcBorders>
            <w:vAlign w:val="center"/>
          </w:tcPr>
          <w:p w14:paraId="0972184F">
            <w:pPr>
              <w:pStyle w:val="17"/>
              <w:widowControl w:val="0"/>
            </w:pPr>
            <w:r>
              <w:rPr>
                <w:rFonts w:hint="eastAsia"/>
              </w:rPr>
              <w:t>实验报告</w:t>
            </w:r>
          </w:p>
        </w:tc>
        <w:tc>
          <w:tcPr>
            <w:tcW w:w="612" w:type="dxa"/>
            <w:tcBorders>
              <w:left w:val="double" w:color="auto" w:sz="4" w:space="0"/>
            </w:tcBorders>
            <w:vAlign w:val="center"/>
          </w:tcPr>
          <w:p w14:paraId="44928C46">
            <w:pPr>
              <w:pStyle w:val="17"/>
              <w:widowControl w:val="0"/>
            </w:pPr>
          </w:p>
        </w:tc>
        <w:tc>
          <w:tcPr>
            <w:tcW w:w="612" w:type="dxa"/>
            <w:vAlign w:val="center"/>
          </w:tcPr>
          <w:p w14:paraId="65B11F17">
            <w:pPr>
              <w:pStyle w:val="17"/>
              <w:widowControl w:val="0"/>
            </w:pPr>
            <w:r>
              <w:t>70</w:t>
            </w:r>
          </w:p>
        </w:tc>
        <w:tc>
          <w:tcPr>
            <w:tcW w:w="612" w:type="dxa"/>
            <w:vAlign w:val="center"/>
          </w:tcPr>
          <w:p w14:paraId="3ED745A7">
            <w:pPr>
              <w:pStyle w:val="17"/>
              <w:widowControl w:val="0"/>
            </w:pPr>
            <w:r>
              <w:rPr>
                <w:rFonts w:hint="eastAsia"/>
              </w:rPr>
              <w:t>3</w:t>
            </w:r>
            <w:r>
              <w:t>0</w:t>
            </w:r>
          </w:p>
        </w:tc>
        <w:tc>
          <w:tcPr>
            <w:tcW w:w="612" w:type="dxa"/>
            <w:vAlign w:val="center"/>
          </w:tcPr>
          <w:p w14:paraId="0073258E">
            <w:pPr>
              <w:pStyle w:val="17"/>
              <w:widowControl w:val="0"/>
            </w:pPr>
          </w:p>
        </w:tc>
        <w:tc>
          <w:tcPr>
            <w:tcW w:w="612" w:type="dxa"/>
            <w:vAlign w:val="center"/>
          </w:tcPr>
          <w:p w14:paraId="2FBF5A28">
            <w:pPr>
              <w:pStyle w:val="17"/>
              <w:widowControl w:val="0"/>
            </w:pPr>
          </w:p>
        </w:tc>
        <w:tc>
          <w:tcPr>
            <w:tcW w:w="612" w:type="dxa"/>
            <w:shd w:val="clear" w:color="auto" w:fill="FFFFFF" w:themeFill="background1"/>
            <w:vAlign w:val="center"/>
          </w:tcPr>
          <w:p w14:paraId="0B7A80C5">
            <w:pPr>
              <w:pStyle w:val="17"/>
              <w:widowControl w:val="0"/>
            </w:pPr>
          </w:p>
        </w:tc>
        <w:tc>
          <w:tcPr>
            <w:tcW w:w="706" w:type="dxa"/>
            <w:tcBorders>
              <w:right w:val="single" w:color="auto" w:sz="12" w:space="0"/>
            </w:tcBorders>
            <w:vAlign w:val="center"/>
          </w:tcPr>
          <w:p w14:paraId="491E423E">
            <w:pPr>
              <w:pStyle w:val="17"/>
              <w:widowControl w:val="0"/>
            </w:pPr>
            <w:r>
              <w:rPr>
                <w:rFonts w:hint="eastAsia"/>
              </w:rPr>
              <w:t>1</w:t>
            </w:r>
            <w:r>
              <w:t>00</w:t>
            </w:r>
          </w:p>
        </w:tc>
      </w:tr>
      <w:tr w14:paraId="33688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bottom w:val="single" w:color="auto" w:sz="12" w:space="0"/>
            </w:tcBorders>
            <w:vAlign w:val="center"/>
          </w:tcPr>
          <w:p w14:paraId="4C964649">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tcBorders>
              <w:bottom w:val="single" w:color="auto" w:sz="12" w:space="0"/>
            </w:tcBorders>
            <w:vAlign w:val="center"/>
          </w:tcPr>
          <w:p w14:paraId="33DE5D69">
            <w:pPr>
              <w:pStyle w:val="17"/>
              <w:widowControl w:val="0"/>
            </w:pPr>
            <w:r>
              <w:rPr>
                <w:rFonts w:hint="eastAsia"/>
                <w:lang w:val="en-US" w:eastAsia="zh-CN"/>
              </w:rPr>
              <w:t>2</w:t>
            </w:r>
            <w:r>
              <w:t>0%</w:t>
            </w:r>
          </w:p>
        </w:tc>
        <w:tc>
          <w:tcPr>
            <w:tcW w:w="2353" w:type="dxa"/>
            <w:tcBorders>
              <w:bottom w:val="single" w:color="auto" w:sz="12" w:space="0"/>
              <w:right w:val="double" w:color="auto" w:sz="4" w:space="0"/>
            </w:tcBorders>
            <w:vAlign w:val="center"/>
          </w:tcPr>
          <w:p w14:paraId="09F387F4">
            <w:pPr>
              <w:pStyle w:val="17"/>
              <w:widowControl w:val="0"/>
            </w:pPr>
            <w:r>
              <w:rPr>
                <w:rFonts w:hint="eastAsia"/>
              </w:rPr>
              <w:t>实训考核</w:t>
            </w:r>
          </w:p>
        </w:tc>
        <w:tc>
          <w:tcPr>
            <w:tcW w:w="612" w:type="dxa"/>
            <w:tcBorders>
              <w:left w:val="double" w:color="auto" w:sz="4" w:space="0"/>
              <w:bottom w:val="single" w:color="auto" w:sz="12" w:space="0"/>
            </w:tcBorders>
            <w:vAlign w:val="center"/>
          </w:tcPr>
          <w:p w14:paraId="30F74973">
            <w:pPr>
              <w:pStyle w:val="17"/>
              <w:widowControl w:val="0"/>
            </w:pPr>
          </w:p>
        </w:tc>
        <w:tc>
          <w:tcPr>
            <w:tcW w:w="612" w:type="dxa"/>
            <w:tcBorders>
              <w:bottom w:val="single" w:color="auto" w:sz="12" w:space="0"/>
            </w:tcBorders>
            <w:vAlign w:val="center"/>
          </w:tcPr>
          <w:p w14:paraId="75606FC2">
            <w:pPr>
              <w:pStyle w:val="17"/>
              <w:widowControl w:val="0"/>
            </w:pPr>
          </w:p>
        </w:tc>
        <w:tc>
          <w:tcPr>
            <w:tcW w:w="612" w:type="dxa"/>
            <w:tcBorders>
              <w:bottom w:val="single" w:color="auto" w:sz="12" w:space="0"/>
            </w:tcBorders>
            <w:vAlign w:val="center"/>
          </w:tcPr>
          <w:p w14:paraId="525BBE6D">
            <w:pPr>
              <w:pStyle w:val="17"/>
              <w:widowControl w:val="0"/>
            </w:pPr>
            <w:r>
              <w:t>30</w:t>
            </w:r>
          </w:p>
        </w:tc>
        <w:tc>
          <w:tcPr>
            <w:tcW w:w="612" w:type="dxa"/>
            <w:tcBorders>
              <w:bottom w:val="single" w:color="auto" w:sz="12" w:space="0"/>
            </w:tcBorders>
            <w:vAlign w:val="center"/>
          </w:tcPr>
          <w:p w14:paraId="0B4F83BA">
            <w:pPr>
              <w:pStyle w:val="17"/>
              <w:widowControl w:val="0"/>
            </w:pPr>
            <w:r>
              <w:t>50</w:t>
            </w:r>
          </w:p>
        </w:tc>
        <w:tc>
          <w:tcPr>
            <w:tcW w:w="612" w:type="dxa"/>
            <w:tcBorders>
              <w:bottom w:val="single" w:color="auto" w:sz="12" w:space="0"/>
            </w:tcBorders>
            <w:vAlign w:val="center"/>
          </w:tcPr>
          <w:p w14:paraId="7FCA3640">
            <w:pPr>
              <w:pStyle w:val="17"/>
              <w:widowControl w:val="0"/>
            </w:pPr>
            <w:r>
              <w:t>20</w:t>
            </w:r>
          </w:p>
        </w:tc>
        <w:tc>
          <w:tcPr>
            <w:tcW w:w="612" w:type="dxa"/>
            <w:tcBorders>
              <w:bottom w:val="single" w:color="auto" w:sz="12" w:space="0"/>
            </w:tcBorders>
            <w:shd w:val="clear" w:color="auto" w:fill="FFFFFF" w:themeFill="background1"/>
            <w:vAlign w:val="center"/>
          </w:tcPr>
          <w:p w14:paraId="4EE4F65F">
            <w:pPr>
              <w:widowControl w:val="0"/>
              <w:jc w:val="both"/>
            </w:pPr>
          </w:p>
        </w:tc>
        <w:tc>
          <w:tcPr>
            <w:tcW w:w="706" w:type="dxa"/>
            <w:tcBorders>
              <w:bottom w:val="single" w:color="auto" w:sz="12" w:space="0"/>
              <w:right w:val="single" w:color="auto" w:sz="12" w:space="0"/>
            </w:tcBorders>
            <w:vAlign w:val="center"/>
          </w:tcPr>
          <w:p w14:paraId="7668D718">
            <w:pPr>
              <w:pStyle w:val="17"/>
              <w:widowControl w:val="0"/>
            </w:pPr>
            <w:r>
              <w:rPr>
                <w:rFonts w:hint="eastAsia"/>
              </w:rPr>
              <w:t>1</w:t>
            </w:r>
            <w:r>
              <w:t>00</w:t>
            </w:r>
          </w:p>
        </w:tc>
      </w:tr>
    </w:tbl>
    <w:p w14:paraId="57613541">
      <w:pPr>
        <w:pStyle w:val="20"/>
        <w:spacing w:beforeLines="100" w:after="163"/>
        <w:jc w:val="center"/>
      </w:pPr>
      <w:r>
        <w:rPr>
          <w:rFonts w:hint="eastAsia"/>
        </w:rPr>
        <w:t>评价标准细则（选填）</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2413E3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14:paraId="34F31C0F">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14:paraId="3F98690E">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0E18EE0E">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6A99C33B">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375DD7EB">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14:paraId="6E029113">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14:paraId="705CA807">
            <w:pPr>
              <w:pStyle w:val="19"/>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03C62C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14:paraId="37BA1F6E">
            <w:pPr>
              <w:widowControl w:val="0"/>
              <w:snapToGrid w:val="0"/>
              <w:jc w:val="center"/>
              <w:rPr>
                <w:rFonts w:ascii="黑体" w:hAnsi="黑体" w:eastAsia="黑体"/>
                <w:bCs/>
                <w:sz w:val="21"/>
                <w:szCs w:val="21"/>
              </w:rPr>
            </w:pPr>
          </w:p>
        </w:tc>
        <w:tc>
          <w:tcPr>
            <w:tcW w:w="648" w:type="dxa"/>
            <w:vMerge w:val="continue"/>
          </w:tcPr>
          <w:p w14:paraId="42385D42">
            <w:pPr>
              <w:pStyle w:val="19"/>
              <w:widowControl w:val="0"/>
              <w:jc w:val="both"/>
              <w:rPr>
                <w:rFonts w:ascii="黑体" w:hAnsi="黑体"/>
                <w:bCs/>
                <w:sz w:val="21"/>
                <w:szCs w:val="21"/>
              </w:rPr>
            </w:pPr>
          </w:p>
        </w:tc>
        <w:tc>
          <w:tcPr>
            <w:tcW w:w="1403" w:type="dxa"/>
            <w:vMerge w:val="continue"/>
          </w:tcPr>
          <w:p w14:paraId="29102784">
            <w:pPr>
              <w:pStyle w:val="19"/>
              <w:widowControl w:val="0"/>
              <w:jc w:val="both"/>
              <w:rPr>
                <w:rFonts w:ascii="黑体" w:hAnsi="黑体"/>
                <w:bCs/>
                <w:sz w:val="21"/>
                <w:szCs w:val="21"/>
              </w:rPr>
            </w:pPr>
          </w:p>
        </w:tc>
        <w:tc>
          <w:tcPr>
            <w:tcW w:w="1403" w:type="dxa"/>
            <w:vAlign w:val="center"/>
          </w:tcPr>
          <w:p w14:paraId="501E363D">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71D9FD12">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14:paraId="25B1D564">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5A13B662">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14:paraId="1F0A60BE">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63A80F92">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14:paraId="1669A76E">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5D3FEC49">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689097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528D3351">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14:paraId="36A31582">
            <w:pPr>
              <w:widowControl w:val="0"/>
              <w:snapToGrid w:val="0"/>
              <w:jc w:val="center"/>
              <w:rPr>
                <w:rFonts w:ascii="Arial" w:hAnsi="Arial" w:eastAsia="黑体" w:cs="Arial"/>
                <w:bCs/>
                <w:sz w:val="21"/>
                <w:szCs w:val="21"/>
              </w:rPr>
            </w:pPr>
          </w:p>
        </w:tc>
        <w:tc>
          <w:tcPr>
            <w:tcW w:w="1403" w:type="dxa"/>
          </w:tcPr>
          <w:p w14:paraId="44A666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14:paraId="734E52DC">
            <w:pPr>
              <w:pStyle w:val="17"/>
              <w:widowControl w:val="0"/>
              <w:jc w:val="both"/>
            </w:pPr>
          </w:p>
        </w:tc>
        <w:tc>
          <w:tcPr>
            <w:tcW w:w="1403" w:type="dxa"/>
          </w:tcPr>
          <w:p w14:paraId="759099B2">
            <w:pPr>
              <w:pStyle w:val="17"/>
              <w:widowControl w:val="0"/>
              <w:jc w:val="both"/>
            </w:pPr>
          </w:p>
        </w:tc>
        <w:tc>
          <w:tcPr>
            <w:tcW w:w="1403" w:type="dxa"/>
          </w:tcPr>
          <w:p w14:paraId="123EAD0E">
            <w:pPr>
              <w:pStyle w:val="17"/>
              <w:widowControl w:val="0"/>
              <w:jc w:val="both"/>
            </w:pPr>
          </w:p>
        </w:tc>
        <w:tc>
          <w:tcPr>
            <w:tcW w:w="1403" w:type="dxa"/>
          </w:tcPr>
          <w:p w14:paraId="01EF8325">
            <w:pPr>
              <w:pStyle w:val="8"/>
              <w:widowControl/>
              <w:shd w:val="clear" w:color="auto" w:fill="FFFFFF"/>
              <w:jc w:val="both"/>
            </w:pPr>
          </w:p>
        </w:tc>
      </w:tr>
      <w:tr w14:paraId="3706AB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1499E469">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14:paraId="0E50C238">
            <w:pPr>
              <w:widowControl w:val="0"/>
              <w:snapToGrid w:val="0"/>
              <w:jc w:val="center"/>
              <w:rPr>
                <w:rFonts w:ascii="Arial" w:hAnsi="Arial" w:eastAsia="黑体" w:cs="Arial"/>
                <w:bCs/>
                <w:sz w:val="21"/>
                <w:szCs w:val="21"/>
              </w:rPr>
            </w:pPr>
          </w:p>
        </w:tc>
        <w:tc>
          <w:tcPr>
            <w:tcW w:w="1403" w:type="dxa"/>
            <w:vAlign w:val="center"/>
          </w:tcPr>
          <w:p w14:paraId="1D5CEA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5BC9F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BCB9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B7CDF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968B6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16B301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4C99E52C">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14:paraId="77FE02AA">
            <w:pPr>
              <w:widowControl w:val="0"/>
              <w:snapToGrid w:val="0"/>
              <w:jc w:val="center"/>
              <w:rPr>
                <w:rFonts w:ascii="Arial" w:hAnsi="Arial" w:eastAsia="黑体" w:cs="Arial"/>
                <w:bCs/>
                <w:sz w:val="21"/>
                <w:szCs w:val="21"/>
              </w:rPr>
            </w:pPr>
          </w:p>
        </w:tc>
        <w:tc>
          <w:tcPr>
            <w:tcW w:w="1403" w:type="dxa"/>
            <w:vAlign w:val="center"/>
          </w:tcPr>
          <w:p w14:paraId="732F6B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3303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718A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62CB9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BA1E4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21B024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33E29E30">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14:paraId="788918D0">
            <w:pPr>
              <w:widowControl w:val="0"/>
              <w:snapToGrid w:val="0"/>
              <w:jc w:val="center"/>
              <w:rPr>
                <w:rFonts w:ascii="Arial" w:hAnsi="Arial" w:eastAsia="黑体" w:cs="Arial"/>
                <w:bCs/>
                <w:sz w:val="21"/>
                <w:szCs w:val="21"/>
              </w:rPr>
            </w:pPr>
          </w:p>
        </w:tc>
        <w:tc>
          <w:tcPr>
            <w:tcW w:w="1403" w:type="dxa"/>
            <w:vAlign w:val="center"/>
          </w:tcPr>
          <w:p w14:paraId="0542A8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16FC2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B294F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D3EE4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24070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3704C9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22CFEA05">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14:paraId="1FC448FB">
            <w:pPr>
              <w:widowControl w:val="0"/>
              <w:snapToGrid w:val="0"/>
              <w:jc w:val="center"/>
              <w:rPr>
                <w:rFonts w:ascii="Arial" w:hAnsi="Arial" w:eastAsia="黑体" w:cs="Arial"/>
                <w:bCs/>
                <w:sz w:val="21"/>
                <w:szCs w:val="21"/>
              </w:rPr>
            </w:pPr>
          </w:p>
        </w:tc>
        <w:tc>
          <w:tcPr>
            <w:tcW w:w="1403" w:type="dxa"/>
            <w:vAlign w:val="center"/>
          </w:tcPr>
          <w:p w14:paraId="063710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DFAC2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196FC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90810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CE6F3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4763FC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180C93D8">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14:paraId="4EE444B0">
            <w:pPr>
              <w:widowControl w:val="0"/>
              <w:snapToGrid w:val="0"/>
              <w:jc w:val="center"/>
              <w:rPr>
                <w:rFonts w:ascii="Arial" w:hAnsi="Arial" w:eastAsia="黑体" w:cs="Arial"/>
                <w:bCs/>
                <w:sz w:val="21"/>
                <w:szCs w:val="21"/>
              </w:rPr>
            </w:pPr>
          </w:p>
        </w:tc>
        <w:tc>
          <w:tcPr>
            <w:tcW w:w="1403" w:type="dxa"/>
            <w:vAlign w:val="center"/>
          </w:tcPr>
          <w:p w14:paraId="3B634C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716FE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DBB10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C91A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B3740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14:paraId="368AEB18">
      <w:pPr>
        <w:pStyle w:val="19"/>
        <w:spacing w:beforeLines="100" w:line="360" w:lineRule="auto"/>
        <w:rPr>
          <w:rFonts w:ascii="黑体" w:hAnsi="宋体"/>
        </w:rPr>
      </w:pPr>
      <w:r>
        <w:rPr>
          <w:rFonts w:hint="eastAsia" w:ascii="黑体" w:hAnsi="宋体"/>
        </w:rPr>
        <w:t xml:space="preserve">六、其他需要说明的问题 </w:t>
      </w:r>
    </w:p>
    <w:tbl>
      <w:tblPr>
        <w:tblStyle w:val="10"/>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182CCEA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1C306848">
            <w:pPr>
              <w:pStyle w:val="17"/>
              <w:widowControl w:val="0"/>
              <w:jc w:val="left"/>
              <w:rPr>
                <w:rFonts w:ascii="仿宋" w:hAnsi="仿宋" w:eastAsia="仿宋" w:cs="仿宋"/>
              </w:rPr>
            </w:pPr>
          </w:p>
          <w:p w14:paraId="15B2206C">
            <w:pPr>
              <w:pStyle w:val="17"/>
              <w:widowControl w:val="0"/>
              <w:jc w:val="left"/>
              <w:rPr>
                <w:rFonts w:ascii="宋体" w:hAnsi="宋体"/>
                <w:bCs/>
              </w:rPr>
            </w:pPr>
          </w:p>
          <w:p w14:paraId="575DF9B4">
            <w:pPr>
              <w:pStyle w:val="17"/>
              <w:widowControl w:val="0"/>
              <w:jc w:val="left"/>
              <w:rPr>
                <w:rFonts w:ascii="黑体"/>
              </w:rPr>
            </w:pPr>
          </w:p>
        </w:tc>
      </w:tr>
    </w:tbl>
    <w:p w14:paraId="4279C135">
      <w:pPr>
        <w:pStyle w:val="19"/>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B15A2">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1270" b="8890"/>
              <wp:wrapNone/>
              <wp:docPr id="2"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6F7996BE">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7hkpnUAAAACQEA&#10;AA8AAAAAAAAAAQAgAAAAIgAAAGRycy9kb3ducmV2LnhtbFBLAQIUABQAAAAIAIdO4kBFNI9OVwIA&#10;AJ0EAAAOAAAAAAAAAAEAIAAAACMBAABkcnMvZTJvRG9jLnhtbFBLBQYAAAAABgAGAFkBAADsBQAA&#10;AAA=&#10;">
              <v:fill on="t" focussize="0,0"/>
              <v:stroke on="f" weight="0.5pt"/>
              <v:imagedata o:title=""/>
              <o:lock v:ext="edit" aspectratio="f"/>
              <v:textbox>
                <w:txbxContent>
                  <w:p w14:paraId="6F7996BE">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964354"/>
    <w:multiLevelType w:val="singleLevel"/>
    <w:tmpl w:val="B6964354"/>
    <w:lvl w:ilvl="0" w:tentative="0">
      <w:start w:val="1"/>
      <w:numFmt w:val="decimal"/>
      <w:lvlText w:val="%1."/>
      <w:lvlJc w:val="left"/>
      <w:pPr>
        <w:tabs>
          <w:tab w:val="left" w:pos="312"/>
        </w:tabs>
      </w:pPr>
    </w:lvl>
  </w:abstractNum>
  <w:abstractNum w:abstractNumId="1">
    <w:nsid w:val="00000001"/>
    <w:multiLevelType w:val="singleLevel"/>
    <w:tmpl w:val="00000001"/>
    <w:lvl w:ilvl="0" w:tentative="0">
      <w:start w:val="1"/>
      <w:numFmt w:val="decimal"/>
      <w:lvlText w:val="%1."/>
      <w:lvlJc w:val="left"/>
      <w:pPr>
        <w:tabs>
          <w:tab w:val="left" w:pos="312"/>
        </w:tabs>
      </w:pPr>
    </w:lvl>
  </w:abstractNum>
  <w:abstractNum w:abstractNumId="2">
    <w:nsid w:val="00000002"/>
    <w:multiLevelType w:val="singleLevel"/>
    <w:tmpl w:val="00000002"/>
    <w:lvl w:ilvl="0" w:tentative="0">
      <w:start w:val="1"/>
      <w:numFmt w:val="decimal"/>
      <w:lvlText w:val="%1."/>
      <w:lvlJc w:val="left"/>
      <w:pPr>
        <w:tabs>
          <w:tab w:val="left" w:pos="312"/>
        </w:tabs>
      </w:pPr>
    </w:lvl>
  </w:abstractNum>
  <w:abstractNum w:abstractNumId="3">
    <w:nsid w:val="00000003"/>
    <w:multiLevelType w:val="singleLevel"/>
    <w:tmpl w:val="00000003"/>
    <w:lvl w:ilvl="0" w:tentative="0">
      <w:start w:val="1"/>
      <w:numFmt w:val="decimal"/>
      <w:lvlText w:val="%1."/>
      <w:lvlJc w:val="left"/>
      <w:pPr>
        <w:tabs>
          <w:tab w:val="left" w:pos="312"/>
        </w:tabs>
      </w:pPr>
    </w:lvl>
  </w:abstractNum>
  <w:abstractNum w:abstractNumId="4">
    <w:nsid w:val="0053208E"/>
    <w:multiLevelType w:val="singleLevel"/>
    <w:tmpl w:val="0053208E"/>
    <w:lvl w:ilvl="0" w:tentative="0">
      <w:start w:val="1"/>
      <w:numFmt w:val="decimal"/>
      <w:lvlText w:val="%1."/>
      <w:lvlJc w:val="left"/>
      <w:pPr>
        <w:tabs>
          <w:tab w:val="left" w:pos="312"/>
        </w:tabs>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hZTdhZWMxOTE3MWNjMzk4MzAyNWEyNjY2MjU1Y2IifQ=="/>
  </w:docVars>
  <w:rsids>
    <w:rsidRoot w:val="00B7651F"/>
    <w:rsid w:val="000203E0"/>
    <w:rsid w:val="000210E0"/>
    <w:rsid w:val="00033082"/>
    <w:rsid w:val="00044088"/>
    <w:rsid w:val="00053590"/>
    <w:rsid w:val="0006001D"/>
    <w:rsid w:val="00066041"/>
    <w:rsid w:val="000662F5"/>
    <w:rsid w:val="00073868"/>
    <w:rsid w:val="00076794"/>
    <w:rsid w:val="0008122A"/>
    <w:rsid w:val="00081A31"/>
    <w:rsid w:val="00087488"/>
    <w:rsid w:val="00087B48"/>
    <w:rsid w:val="0009050A"/>
    <w:rsid w:val="0009721F"/>
    <w:rsid w:val="000A4E73"/>
    <w:rsid w:val="000B1BD2"/>
    <w:rsid w:val="000C0F0D"/>
    <w:rsid w:val="000C13BC"/>
    <w:rsid w:val="000D1A86"/>
    <w:rsid w:val="000D28E5"/>
    <w:rsid w:val="000D2A08"/>
    <w:rsid w:val="000D34D7"/>
    <w:rsid w:val="00100633"/>
    <w:rsid w:val="001072BC"/>
    <w:rsid w:val="00114BD6"/>
    <w:rsid w:val="0012396B"/>
    <w:rsid w:val="00130F6D"/>
    <w:rsid w:val="00133554"/>
    <w:rsid w:val="00144082"/>
    <w:rsid w:val="0016381F"/>
    <w:rsid w:val="00163A48"/>
    <w:rsid w:val="00164E36"/>
    <w:rsid w:val="001678A2"/>
    <w:rsid w:val="00172095"/>
    <w:rsid w:val="00183AA1"/>
    <w:rsid w:val="0018767C"/>
    <w:rsid w:val="00190FEC"/>
    <w:rsid w:val="001A135C"/>
    <w:rsid w:val="001B0D49"/>
    <w:rsid w:val="001B546F"/>
    <w:rsid w:val="001C0F80"/>
    <w:rsid w:val="001C15A2"/>
    <w:rsid w:val="001C16FC"/>
    <w:rsid w:val="001C2DC2"/>
    <w:rsid w:val="001C2E3E"/>
    <w:rsid w:val="001C388D"/>
    <w:rsid w:val="001E0494"/>
    <w:rsid w:val="001E1D2D"/>
    <w:rsid w:val="001E5A17"/>
    <w:rsid w:val="001F284E"/>
    <w:rsid w:val="001F332E"/>
    <w:rsid w:val="0020688A"/>
    <w:rsid w:val="00217861"/>
    <w:rsid w:val="002204E4"/>
    <w:rsid w:val="002211BF"/>
    <w:rsid w:val="00233F15"/>
    <w:rsid w:val="002420F1"/>
    <w:rsid w:val="00245CC1"/>
    <w:rsid w:val="00253AC8"/>
    <w:rsid w:val="00256B39"/>
    <w:rsid w:val="0026033C"/>
    <w:rsid w:val="00262361"/>
    <w:rsid w:val="00264AE4"/>
    <w:rsid w:val="0027339A"/>
    <w:rsid w:val="00274E82"/>
    <w:rsid w:val="002757AB"/>
    <w:rsid w:val="0027777C"/>
    <w:rsid w:val="00277FE7"/>
    <w:rsid w:val="002877FA"/>
    <w:rsid w:val="00290962"/>
    <w:rsid w:val="0029110B"/>
    <w:rsid w:val="0029259E"/>
    <w:rsid w:val="002A4649"/>
    <w:rsid w:val="002A7227"/>
    <w:rsid w:val="002B0773"/>
    <w:rsid w:val="002B0C48"/>
    <w:rsid w:val="002B13CA"/>
    <w:rsid w:val="002B3650"/>
    <w:rsid w:val="002B7322"/>
    <w:rsid w:val="002C58B6"/>
    <w:rsid w:val="002D0E86"/>
    <w:rsid w:val="002D6899"/>
    <w:rsid w:val="002D7B38"/>
    <w:rsid w:val="002D7C47"/>
    <w:rsid w:val="002E33CE"/>
    <w:rsid w:val="002E3721"/>
    <w:rsid w:val="002E6F95"/>
    <w:rsid w:val="002E764D"/>
    <w:rsid w:val="002F3157"/>
    <w:rsid w:val="002F6BD5"/>
    <w:rsid w:val="003025FD"/>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65704"/>
    <w:rsid w:val="00370184"/>
    <w:rsid w:val="00373C8A"/>
    <w:rsid w:val="00377C10"/>
    <w:rsid w:val="0038278C"/>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26EF"/>
    <w:rsid w:val="003E67AE"/>
    <w:rsid w:val="003E7D72"/>
    <w:rsid w:val="003F3923"/>
    <w:rsid w:val="003F43F6"/>
    <w:rsid w:val="003F7CF7"/>
    <w:rsid w:val="004019DB"/>
    <w:rsid w:val="00402B67"/>
    <w:rsid w:val="00403C91"/>
    <w:rsid w:val="0040433E"/>
    <w:rsid w:val="00404974"/>
    <w:rsid w:val="00405938"/>
    <w:rsid w:val="0040726A"/>
    <w:rsid w:val="004100B0"/>
    <w:rsid w:val="00411478"/>
    <w:rsid w:val="0041267F"/>
    <w:rsid w:val="00417636"/>
    <w:rsid w:val="00424BA5"/>
    <w:rsid w:val="00425431"/>
    <w:rsid w:val="00431829"/>
    <w:rsid w:val="00437B60"/>
    <w:rsid w:val="004405E6"/>
    <w:rsid w:val="00443C84"/>
    <w:rsid w:val="00443C89"/>
    <w:rsid w:val="004540AA"/>
    <w:rsid w:val="00456BD8"/>
    <w:rsid w:val="00456DC8"/>
    <w:rsid w:val="0046549D"/>
    <w:rsid w:val="00471668"/>
    <w:rsid w:val="004743C8"/>
    <w:rsid w:val="00481F98"/>
    <w:rsid w:val="004852BF"/>
    <w:rsid w:val="00487A46"/>
    <w:rsid w:val="00493504"/>
    <w:rsid w:val="00494579"/>
    <w:rsid w:val="00497334"/>
    <w:rsid w:val="004A4645"/>
    <w:rsid w:val="004A6F3A"/>
    <w:rsid w:val="004B00F0"/>
    <w:rsid w:val="004B29AC"/>
    <w:rsid w:val="004B408D"/>
    <w:rsid w:val="004B40E2"/>
    <w:rsid w:val="004B5EC0"/>
    <w:rsid w:val="004B6F68"/>
    <w:rsid w:val="004B73F7"/>
    <w:rsid w:val="004C7073"/>
    <w:rsid w:val="004D03FB"/>
    <w:rsid w:val="004D28C9"/>
    <w:rsid w:val="004D4FB3"/>
    <w:rsid w:val="004D5722"/>
    <w:rsid w:val="004D6A9A"/>
    <w:rsid w:val="004D75A6"/>
    <w:rsid w:val="004E3456"/>
    <w:rsid w:val="004F3DF0"/>
    <w:rsid w:val="00504BA0"/>
    <w:rsid w:val="00504DF9"/>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391F"/>
    <w:rsid w:val="005D5B6F"/>
    <w:rsid w:val="005E38A5"/>
    <w:rsid w:val="005F5185"/>
    <w:rsid w:val="00605CFD"/>
    <w:rsid w:val="0062115C"/>
    <w:rsid w:val="0062265B"/>
    <w:rsid w:val="00624B5C"/>
    <w:rsid w:val="00624FE1"/>
    <w:rsid w:val="0062577D"/>
    <w:rsid w:val="00630BE7"/>
    <w:rsid w:val="0063249D"/>
    <w:rsid w:val="006331EE"/>
    <w:rsid w:val="006355E6"/>
    <w:rsid w:val="00637E00"/>
    <w:rsid w:val="0064038A"/>
    <w:rsid w:val="0065167D"/>
    <w:rsid w:val="00652D13"/>
    <w:rsid w:val="0066595A"/>
    <w:rsid w:val="00666206"/>
    <w:rsid w:val="00672788"/>
    <w:rsid w:val="00676183"/>
    <w:rsid w:val="0068060F"/>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52BA"/>
    <w:rsid w:val="00726786"/>
    <w:rsid w:val="00732152"/>
    <w:rsid w:val="007428DF"/>
    <w:rsid w:val="00742BD1"/>
    <w:rsid w:val="00742E7A"/>
    <w:rsid w:val="0074424F"/>
    <w:rsid w:val="00755DB7"/>
    <w:rsid w:val="00764FD9"/>
    <w:rsid w:val="007740B2"/>
    <w:rsid w:val="00774C1F"/>
    <w:rsid w:val="0078194F"/>
    <w:rsid w:val="007934A4"/>
    <w:rsid w:val="007A0AC9"/>
    <w:rsid w:val="007A1B70"/>
    <w:rsid w:val="007A57F6"/>
    <w:rsid w:val="007B4FFB"/>
    <w:rsid w:val="007C0BCE"/>
    <w:rsid w:val="007C1D1B"/>
    <w:rsid w:val="007C3566"/>
    <w:rsid w:val="007C4238"/>
    <w:rsid w:val="007C794A"/>
    <w:rsid w:val="007D5326"/>
    <w:rsid w:val="007D5A33"/>
    <w:rsid w:val="007E4F3A"/>
    <w:rsid w:val="007E4F5A"/>
    <w:rsid w:val="007E620F"/>
    <w:rsid w:val="007E663C"/>
    <w:rsid w:val="007E7795"/>
    <w:rsid w:val="0080066B"/>
    <w:rsid w:val="00803578"/>
    <w:rsid w:val="00810588"/>
    <w:rsid w:val="00815B8D"/>
    <w:rsid w:val="00815B8E"/>
    <w:rsid w:val="00816D99"/>
    <w:rsid w:val="0082324C"/>
    <w:rsid w:val="00823D71"/>
    <w:rsid w:val="008245AF"/>
    <w:rsid w:val="008256B9"/>
    <w:rsid w:val="0083705D"/>
    <w:rsid w:val="0084242F"/>
    <w:rsid w:val="00845795"/>
    <w:rsid w:val="00847437"/>
    <w:rsid w:val="00851060"/>
    <w:rsid w:val="00857FA5"/>
    <w:rsid w:val="00882E15"/>
    <w:rsid w:val="00883C73"/>
    <w:rsid w:val="0088680E"/>
    <w:rsid w:val="008901A2"/>
    <w:rsid w:val="008A08B0"/>
    <w:rsid w:val="008B0385"/>
    <w:rsid w:val="008B1082"/>
    <w:rsid w:val="008B188E"/>
    <w:rsid w:val="008B397C"/>
    <w:rsid w:val="008B3D54"/>
    <w:rsid w:val="008B47F4"/>
    <w:rsid w:val="008B7448"/>
    <w:rsid w:val="008B7E1E"/>
    <w:rsid w:val="008C2483"/>
    <w:rsid w:val="008C2AE6"/>
    <w:rsid w:val="008C2DE8"/>
    <w:rsid w:val="008C5113"/>
    <w:rsid w:val="008C5B8A"/>
    <w:rsid w:val="008D3D5F"/>
    <w:rsid w:val="008D4E81"/>
    <w:rsid w:val="008D505F"/>
    <w:rsid w:val="008E0F55"/>
    <w:rsid w:val="008E71C7"/>
    <w:rsid w:val="008F253F"/>
    <w:rsid w:val="008F7F31"/>
    <w:rsid w:val="00900019"/>
    <w:rsid w:val="009023B1"/>
    <w:rsid w:val="00911DBB"/>
    <w:rsid w:val="009147D6"/>
    <w:rsid w:val="00914D98"/>
    <w:rsid w:val="00925F8C"/>
    <w:rsid w:val="00927324"/>
    <w:rsid w:val="00932E8B"/>
    <w:rsid w:val="00932ED7"/>
    <w:rsid w:val="00933990"/>
    <w:rsid w:val="00941B89"/>
    <w:rsid w:val="00941DEA"/>
    <w:rsid w:val="009656CC"/>
    <w:rsid w:val="00970E8C"/>
    <w:rsid w:val="00971671"/>
    <w:rsid w:val="00977738"/>
    <w:rsid w:val="00981A37"/>
    <w:rsid w:val="009830B2"/>
    <w:rsid w:val="0099063E"/>
    <w:rsid w:val="00992356"/>
    <w:rsid w:val="00992674"/>
    <w:rsid w:val="00994793"/>
    <w:rsid w:val="00996AE3"/>
    <w:rsid w:val="009A0450"/>
    <w:rsid w:val="009A1446"/>
    <w:rsid w:val="009A1E27"/>
    <w:rsid w:val="009A307B"/>
    <w:rsid w:val="009B04E7"/>
    <w:rsid w:val="009B14E8"/>
    <w:rsid w:val="009B4D21"/>
    <w:rsid w:val="009B5A73"/>
    <w:rsid w:val="009C54C9"/>
    <w:rsid w:val="009C589C"/>
    <w:rsid w:val="009D192B"/>
    <w:rsid w:val="009D2582"/>
    <w:rsid w:val="009D33E1"/>
    <w:rsid w:val="009D3B45"/>
    <w:rsid w:val="009D7CF9"/>
    <w:rsid w:val="009E017A"/>
    <w:rsid w:val="009E2CCC"/>
    <w:rsid w:val="009E2CDD"/>
    <w:rsid w:val="009E366E"/>
    <w:rsid w:val="009E6FC4"/>
    <w:rsid w:val="009F00DC"/>
    <w:rsid w:val="009F3199"/>
    <w:rsid w:val="009F3355"/>
    <w:rsid w:val="009F3648"/>
    <w:rsid w:val="009F3B7A"/>
    <w:rsid w:val="009F54D0"/>
    <w:rsid w:val="00A04523"/>
    <w:rsid w:val="00A135A1"/>
    <w:rsid w:val="00A16159"/>
    <w:rsid w:val="00A161E6"/>
    <w:rsid w:val="00A17885"/>
    <w:rsid w:val="00A2337D"/>
    <w:rsid w:val="00A25A31"/>
    <w:rsid w:val="00A31BBE"/>
    <w:rsid w:val="00A31D34"/>
    <w:rsid w:val="00A333EF"/>
    <w:rsid w:val="00A33F85"/>
    <w:rsid w:val="00A40645"/>
    <w:rsid w:val="00A44306"/>
    <w:rsid w:val="00A44FF0"/>
    <w:rsid w:val="00A55108"/>
    <w:rsid w:val="00A6016C"/>
    <w:rsid w:val="00A769B1"/>
    <w:rsid w:val="00A77DA3"/>
    <w:rsid w:val="00A77E34"/>
    <w:rsid w:val="00A837D5"/>
    <w:rsid w:val="00A83E04"/>
    <w:rsid w:val="00A91091"/>
    <w:rsid w:val="00A93EE3"/>
    <w:rsid w:val="00A94BA9"/>
    <w:rsid w:val="00A9535A"/>
    <w:rsid w:val="00AA4970"/>
    <w:rsid w:val="00AA536D"/>
    <w:rsid w:val="00AB22C0"/>
    <w:rsid w:val="00AB28FC"/>
    <w:rsid w:val="00AB49E4"/>
    <w:rsid w:val="00AC1479"/>
    <w:rsid w:val="00AC2AAC"/>
    <w:rsid w:val="00AC40F1"/>
    <w:rsid w:val="00AC4C45"/>
    <w:rsid w:val="00AD1085"/>
    <w:rsid w:val="00AD3DB7"/>
    <w:rsid w:val="00AD5B40"/>
    <w:rsid w:val="00AD69FB"/>
    <w:rsid w:val="00AF289F"/>
    <w:rsid w:val="00AF30B9"/>
    <w:rsid w:val="00AF43DF"/>
    <w:rsid w:val="00AF67A4"/>
    <w:rsid w:val="00AF7510"/>
    <w:rsid w:val="00B063B5"/>
    <w:rsid w:val="00B12D31"/>
    <w:rsid w:val="00B14934"/>
    <w:rsid w:val="00B15F6E"/>
    <w:rsid w:val="00B21411"/>
    <w:rsid w:val="00B21BEE"/>
    <w:rsid w:val="00B23284"/>
    <w:rsid w:val="00B37D43"/>
    <w:rsid w:val="00B46F21"/>
    <w:rsid w:val="00B505F4"/>
    <w:rsid w:val="00B511A5"/>
    <w:rsid w:val="00B51CDE"/>
    <w:rsid w:val="00B56541"/>
    <w:rsid w:val="00B605ED"/>
    <w:rsid w:val="00B71F97"/>
    <w:rsid w:val="00B72538"/>
    <w:rsid w:val="00B736A7"/>
    <w:rsid w:val="00B7651F"/>
    <w:rsid w:val="00B919FA"/>
    <w:rsid w:val="00B94A16"/>
    <w:rsid w:val="00BA55AD"/>
    <w:rsid w:val="00BA6044"/>
    <w:rsid w:val="00BB13D9"/>
    <w:rsid w:val="00BB1A93"/>
    <w:rsid w:val="00BC14BF"/>
    <w:rsid w:val="00BC2625"/>
    <w:rsid w:val="00BC3200"/>
    <w:rsid w:val="00BC338A"/>
    <w:rsid w:val="00BD7AB0"/>
    <w:rsid w:val="00BF3C20"/>
    <w:rsid w:val="00C011BC"/>
    <w:rsid w:val="00C02423"/>
    <w:rsid w:val="00C03DBA"/>
    <w:rsid w:val="00C112E7"/>
    <w:rsid w:val="00C11C78"/>
    <w:rsid w:val="00C11CD4"/>
    <w:rsid w:val="00C15061"/>
    <w:rsid w:val="00C1713D"/>
    <w:rsid w:val="00C20D9D"/>
    <w:rsid w:val="00C21212"/>
    <w:rsid w:val="00C2134F"/>
    <w:rsid w:val="00C24718"/>
    <w:rsid w:val="00C2675D"/>
    <w:rsid w:val="00C30AEE"/>
    <w:rsid w:val="00C33362"/>
    <w:rsid w:val="00C353AE"/>
    <w:rsid w:val="00C4194E"/>
    <w:rsid w:val="00C516B1"/>
    <w:rsid w:val="00C5350C"/>
    <w:rsid w:val="00C56E09"/>
    <w:rsid w:val="00C61B1B"/>
    <w:rsid w:val="00C63656"/>
    <w:rsid w:val="00C63722"/>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1888"/>
    <w:rsid w:val="00CD5BDD"/>
    <w:rsid w:val="00CE0D56"/>
    <w:rsid w:val="00CE0E70"/>
    <w:rsid w:val="00CF096B"/>
    <w:rsid w:val="00CF10F7"/>
    <w:rsid w:val="00CF5EE3"/>
    <w:rsid w:val="00CF691F"/>
    <w:rsid w:val="00D00D99"/>
    <w:rsid w:val="00D013A4"/>
    <w:rsid w:val="00D026DC"/>
    <w:rsid w:val="00D03E88"/>
    <w:rsid w:val="00D15595"/>
    <w:rsid w:val="00D343A8"/>
    <w:rsid w:val="00D37832"/>
    <w:rsid w:val="00D44860"/>
    <w:rsid w:val="00D47689"/>
    <w:rsid w:val="00D50656"/>
    <w:rsid w:val="00D50C42"/>
    <w:rsid w:val="00D535AF"/>
    <w:rsid w:val="00D57CF5"/>
    <w:rsid w:val="00D612BC"/>
    <w:rsid w:val="00D62F98"/>
    <w:rsid w:val="00D66FD6"/>
    <w:rsid w:val="00D8285B"/>
    <w:rsid w:val="00D862EB"/>
    <w:rsid w:val="00D86619"/>
    <w:rsid w:val="00D93E7C"/>
    <w:rsid w:val="00DB2BE6"/>
    <w:rsid w:val="00DB76B3"/>
    <w:rsid w:val="00DD1052"/>
    <w:rsid w:val="00DD167C"/>
    <w:rsid w:val="00DD3C7B"/>
    <w:rsid w:val="00DD5966"/>
    <w:rsid w:val="00DE2B21"/>
    <w:rsid w:val="00DE48DE"/>
    <w:rsid w:val="00DF25F2"/>
    <w:rsid w:val="00DF3B32"/>
    <w:rsid w:val="00DF4166"/>
    <w:rsid w:val="00DF6484"/>
    <w:rsid w:val="00E000F4"/>
    <w:rsid w:val="00E01231"/>
    <w:rsid w:val="00E04279"/>
    <w:rsid w:val="00E11393"/>
    <w:rsid w:val="00E125D9"/>
    <w:rsid w:val="00E16D30"/>
    <w:rsid w:val="00E20DE0"/>
    <w:rsid w:val="00E31E69"/>
    <w:rsid w:val="00E33169"/>
    <w:rsid w:val="00E34A7B"/>
    <w:rsid w:val="00E3751F"/>
    <w:rsid w:val="00E37785"/>
    <w:rsid w:val="00E40973"/>
    <w:rsid w:val="00E545FF"/>
    <w:rsid w:val="00E6080E"/>
    <w:rsid w:val="00E64168"/>
    <w:rsid w:val="00E655B3"/>
    <w:rsid w:val="00E7081D"/>
    <w:rsid w:val="00E70904"/>
    <w:rsid w:val="00E71319"/>
    <w:rsid w:val="00E75171"/>
    <w:rsid w:val="00E804B0"/>
    <w:rsid w:val="00E86772"/>
    <w:rsid w:val="00E879D2"/>
    <w:rsid w:val="00E90B8B"/>
    <w:rsid w:val="00E93ADD"/>
    <w:rsid w:val="00E952D8"/>
    <w:rsid w:val="00EB00E4"/>
    <w:rsid w:val="00EB28DA"/>
    <w:rsid w:val="00EB3812"/>
    <w:rsid w:val="00EB44EB"/>
    <w:rsid w:val="00EB66B8"/>
    <w:rsid w:val="00EB791E"/>
    <w:rsid w:val="00EC1FEA"/>
    <w:rsid w:val="00EC70A9"/>
    <w:rsid w:val="00ED4C3A"/>
    <w:rsid w:val="00EE1C85"/>
    <w:rsid w:val="00EE41E3"/>
    <w:rsid w:val="00EE54BF"/>
    <w:rsid w:val="00EE5FFC"/>
    <w:rsid w:val="00EF21D9"/>
    <w:rsid w:val="00EF2A94"/>
    <w:rsid w:val="00EF32FB"/>
    <w:rsid w:val="00EF44B1"/>
    <w:rsid w:val="00EF4865"/>
    <w:rsid w:val="00EF5954"/>
    <w:rsid w:val="00F100D2"/>
    <w:rsid w:val="00F12942"/>
    <w:rsid w:val="00F13C41"/>
    <w:rsid w:val="00F14496"/>
    <w:rsid w:val="00F14886"/>
    <w:rsid w:val="00F16421"/>
    <w:rsid w:val="00F201EE"/>
    <w:rsid w:val="00F35AA0"/>
    <w:rsid w:val="00F43C49"/>
    <w:rsid w:val="00F454B9"/>
    <w:rsid w:val="00F45C12"/>
    <w:rsid w:val="00F544A2"/>
    <w:rsid w:val="00F73D03"/>
    <w:rsid w:val="00F76CB9"/>
    <w:rsid w:val="00F77A73"/>
    <w:rsid w:val="00F80E46"/>
    <w:rsid w:val="00F93E43"/>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6B96522"/>
    <w:rsid w:val="0A8128A6"/>
    <w:rsid w:val="0BEC46B7"/>
    <w:rsid w:val="0BF32A1B"/>
    <w:rsid w:val="10BD2C22"/>
    <w:rsid w:val="22987C80"/>
    <w:rsid w:val="24192CCC"/>
    <w:rsid w:val="39A66CD4"/>
    <w:rsid w:val="3CD52CE1"/>
    <w:rsid w:val="410F2E6A"/>
    <w:rsid w:val="4430136C"/>
    <w:rsid w:val="48197F5B"/>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3"/>
    <w:qFormat/>
    <w:uiPriority w:val="99"/>
    <w:pPr>
      <w:widowControl w:val="0"/>
    </w:pPr>
    <w:rPr>
      <w:rFonts w:ascii="Times New Roman" w:hAnsi="Times New Roman" w:cs="Times New Roman"/>
      <w:kern w:val="2"/>
      <w:sz w:val="21"/>
    </w:rPr>
  </w:style>
  <w:style w:type="paragraph" w:styleId="4">
    <w:name w:val="Body Text Indent"/>
    <w:basedOn w:val="1"/>
    <w:link w:val="26"/>
    <w:qFormat/>
    <w:uiPriority w:val="0"/>
    <w:pPr>
      <w:spacing w:line="480" w:lineRule="exact"/>
      <w:ind w:firstLine="425"/>
    </w:pPr>
    <w:rPr>
      <w:rFonts w:ascii="Calibri" w:hAnsi="Calibri" w:cs="Times New Roman"/>
      <w:kern w:val="2"/>
      <w:sz w:val="21"/>
      <w:szCs w:val="20"/>
    </w:rPr>
  </w:style>
  <w:style w:type="paragraph" w:styleId="5">
    <w:name w:val="Balloon Text"/>
    <w:basedOn w:val="1"/>
    <w:link w:val="31"/>
    <w:semiHidden/>
    <w:qFormat/>
    <w:uiPriority w:val="0"/>
    <w:rPr>
      <w:rFonts w:asciiTheme="minorHAnsi" w:hAnsiTheme="minorHAnsi" w:eastAsiaTheme="minorEastAsia" w:cstheme="minorBidi"/>
      <w:sz w:val="2"/>
      <w:szCs w:val="20"/>
    </w:rPr>
  </w:style>
  <w:style w:type="paragraph" w:styleId="6">
    <w:name w:val="footer"/>
    <w:basedOn w:val="1"/>
    <w:link w:val="15"/>
    <w:unhideWhenUsed/>
    <w:qFormat/>
    <w:uiPriority w:val="0"/>
    <w:pPr>
      <w:tabs>
        <w:tab w:val="center" w:pos="4153"/>
        <w:tab w:val="right" w:pos="8306"/>
      </w:tabs>
      <w:snapToGrid w:val="0"/>
    </w:pPr>
    <w:rPr>
      <w:rFonts w:asciiTheme="minorHAnsi" w:hAnsiTheme="minorHAnsi" w:eastAsiaTheme="minorEastAsia" w:cstheme="minorBidi"/>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unhideWhenUsed/>
    <w:qFormat/>
    <w:uiPriority w:val="0"/>
    <w:pPr>
      <w:spacing w:before="100" w:beforeAutospacing="1" w:after="100" w:afterAutospacing="1"/>
    </w:pPr>
  </w:style>
  <w:style w:type="table" w:styleId="10">
    <w:name w:val="Table Grid"/>
    <w:basedOn w:val="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bCs/>
    </w:rPr>
  </w:style>
  <w:style w:type="character" w:styleId="13">
    <w:name w:val="Emphasis"/>
    <w:qFormat/>
    <w:uiPriority w:val="0"/>
    <w:rPr>
      <w:color w:val="C60A00"/>
    </w:rPr>
  </w:style>
  <w:style w:type="character" w:customStyle="1" w:styleId="14">
    <w:name w:val="页眉 Char1"/>
    <w:basedOn w:val="11"/>
    <w:link w:val="7"/>
    <w:semiHidden/>
    <w:qFormat/>
    <w:uiPriority w:val="99"/>
    <w:rPr>
      <w:sz w:val="18"/>
      <w:szCs w:val="18"/>
    </w:rPr>
  </w:style>
  <w:style w:type="character" w:customStyle="1" w:styleId="15">
    <w:name w:val="页脚 Char1"/>
    <w:basedOn w:val="11"/>
    <w:link w:val="6"/>
    <w:semiHidden/>
    <w:qFormat/>
    <w:uiPriority w:val="99"/>
    <w:rPr>
      <w:sz w:val="18"/>
      <w:szCs w:val="18"/>
    </w:rPr>
  </w:style>
  <w:style w:type="paragraph" w:customStyle="1" w:styleId="16">
    <w:name w:val="表格标题DG"/>
    <w:basedOn w:val="1"/>
    <w:qFormat/>
    <w:uiPriority w:val="0"/>
    <w:pPr>
      <w:snapToGrid w:val="0"/>
      <w:jc w:val="center"/>
    </w:pPr>
    <w:rPr>
      <w:rFonts w:ascii="Arial" w:hAnsi="Arial" w:eastAsia="黑体"/>
      <w:bCs/>
      <w:color w:val="000000"/>
      <w:sz w:val="21"/>
      <w:szCs w:val="20"/>
    </w:rPr>
  </w:style>
  <w:style w:type="paragraph" w:customStyle="1" w:styleId="17">
    <w:name w:val="表格正文DG"/>
    <w:basedOn w:val="1"/>
    <w:qFormat/>
    <w:uiPriority w:val="0"/>
    <w:pPr>
      <w:jc w:val="center"/>
    </w:pPr>
    <w:rPr>
      <w:rFonts w:ascii="Times New Roman" w:hAnsi="Times New Roman"/>
      <w:color w:val="000000"/>
      <w:sz w:val="21"/>
      <w:szCs w:val="21"/>
    </w:rPr>
  </w:style>
  <w:style w:type="paragraph" w:styleId="18">
    <w:name w:val="List Paragraph"/>
    <w:basedOn w:val="1"/>
    <w:unhideWhenUsed/>
    <w:qFormat/>
    <w:uiPriority w:val="99"/>
    <w:pPr>
      <w:ind w:firstLine="420" w:firstLineChars="200"/>
    </w:pPr>
  </w:style>
  <w:style w:type="paragraph" w:customStyle="1" w:styleId="19">
    <w:name w:val="一级标题DG"/>
    <w:basedOn w:val="1"/>
    <w:qFormat/>
    <w:uiPriority w:val="0"/>
    <w:pPr>
      <w:spacing w:line="480" w:lineRule="auto"/>
      <w:outlineLvl w:val="0"/>
    </w:pPr>
    <w:rPr>
      <w:rFonts w:ascii="Arial" w:hAnsi="Arial" w:eastAsia="黑体"/>
      <w:sz w:val="28"/>
    </w:rPr>
  </w:style>
  <w:style w:type="paragraph" w:customStyle="1" w:styleId="20">
    <w:name w:val="二级标题DG"/>
    <w:basedOn w:val="8"/>
    <w:qFormat/>
    <w:uiPriority w:val="0"/>
    <w:pPr>
      <w:spacing w:beforeLines="25" w:beforeAutospacing="0" w:afterLines="50" w:afterAutospacing="0" w:line="440" w:lineRule="exact"/>
      <w:outlineLvl w:val="1"/>
    </w:pPr>
    <w:rPr>
      <w:rFonts w:ascii="Times New Roman" w:hAnsi="Times New Roman"/>
      <w:b/>
    </w:rPr>
  </w:style>
  <w:style w:type="paragraph" w:customStyle="1" w:styleId="21">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2">
    <w:name w:val="标题 1 Char"/>
    <w:basedOn w:val="11"/>
    <w:link w:val="2"/>
    <w:qFormat/>
    <w:uiPriority w:val="9"/>
    <w:rPr>
      <w:rFonts w:ascii="Calibri" w:hAnsi="Calibri" w:eastAsia="宋体" w:cs="Times New Roman"/>
      <w:b/>
      <w:bCs/>
      <w:kern w:val="44"/>
      <w:sz w:val="44"/>
      <w:szCs w:val="44"/>
    </w:rPr>
  </w:style>
  <w:style w:type="character" w:customStyle="1" w:styleId="23">
    <w:name w:val="批注文字 Char"/>
    <w:basedOn w:val="11"/>
    <w:link w:val="3"/>
    <w:qFormat/>
    <w:uiPriority w:val="99"/>
    <w:rPr>
      <w:rFonts w:ascii="Times New Roman" w:hAnsi="Times New Roman" w:eastAsia="宋体" w:cs="Times New Roman"/>
      <w:kern w:val="2"/>
      <w:sz w:val="21"/>
      <w:szCs w:val="24"/>
    </w:rPr>
  </w:style>
  <w:style w:type="character" w:customStyle="1" w:styleId="24">
    <w:name w:val="editor-text-node"/>
    <w:basedOn w:val="11"/>
    <w:qFormat/>
    <w:uiPriority w:val="0"/>
  </w:style>
  <w:style w:type="character" w:styleId="25">
    <w:name w:val="Placeholder Text"/>
    <w:basedOn w:val="11"/>
    <w:unhideWhenUsed/>
    <w:qFormat/>
    <w:uiPriority w:val="99"/>
    <w:rPr>
      <w:color w:val="808080"/>
    </w:rPr>
  </w:style>
  <w:style w:type="character" w:customStyle="1" w:styleId="26">
    <w:name w:val="正文文本缩进 Char1"/>
    <w:link w:val="4"/>
    <w:qFormat/>
    <w:locked/>
    <w:uiPriority w:val="0"/>
    <w:rPr>
      <w:rFonts w:ascii="Calibri" w:hAnsi="Calibri" w:eastAsia="宋体" w:cs="Times New Roman"/>
      <w:kern w:val="2"/>
      <w:sz w:val="21"/>
    </w:rPr>
  </w:style>
  <w:style w:type="character" w:customStyle="1" w:styleId="27">
    <w:name w:val="正文文本缩进 字符"/>
    <w:basedOn w:val="11"/>
    <w:semiHidden/>
    <w:qFormat/>
    <w:uiPriority w:val="0"/>
    <w:rPr>
      <w:rFonts w:ascii="宋体" w:hAnsi="宋体" w:eastAsia="宋体" w:cs="宋体"/>
      <w:sz w:val="24"/>
      <w:szCs w:val="24"/>
    </w:rPr>
  </w:style>
  <w:style w:type="character" w:customStyle="1" w:styleId="28">
    <w:name w:val="页眉 Char"/>
    <w:qFormat/>
    <w:locked/>
    <w:uiPriority w:val="0"/>
    <w:rPr>
      <w:sz w:val="18"/>
    </w:rPr>
  </w:style>
  <w:style w:type="character" w:customStyle="1" w:styleId="29">
    <w:name w:val="页脚 Char"/>
    <w:qFormat/>
    <w:locked/>
    <w:uiPriority w:val="0"/>
    <w:rPr>
      <w:sz w:val="18"/>
    </w:rPr>
  </w:style>
  <w:style w:type="character" w:customStyle="1" w:styleId="30">
    <w:name w:val="正文文本缩进 Char"/>
    <w:qFormat/>
    <w:locked/>
    <w:uiPriority w:val="0"/>
    <w:rPr>
      <w:kern w:val="2"/>
      <w:sz w:val="21"/>
    </w:rPr>
  </w:style>
  <w:style w:type="character" w:customStyle="1" w:styleId="31">
    <w:name w:val="批注框文本 Char"/>
    <w:link w:val="5"/>
    <w:semiHidden/>
    <w:qFormat/>
    <w:locked/>
    <w:uiPriority w:val="0"/>
    <w:rPr>
      <w:sz w:val="2"/>
    </w:rPr>
  </w:style>
  <w:style w:type="paragraph" w:customStyle="1" w:styleId="32">
    <w:name w:val="样式1"/>
    <w:basedOn w:val="1"/>
    <w:qFormat/>
    <w:uiPriority w:val="0"/>
    <w:rPr>
      <w:rFonts w:ascii="Times New Roman" w:hAnsi="Times New Roman" w:cs="Times New Roman"/>
      <w:sz w:val="20"/>
      <w:szCs w:val="20"/>
    </w:rPr>
  </w:style>
  <w:style w:type="character" w:customStyle="1" w:styleId="33">
    <w:name w:val="批注框文本 字符"/>
    <w:basedOn w:val="11"/>
    <w:semiHidden/>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BBF078-94C2-45B3-99FB-0AFCC58BBA58}">
  <ds:schemaRefs/>
</ds:datastoreItem>
</file>

<file path=docProps/app.xml><?xml version="1.0" encoding="utf-8"?>
<Properties xmlns="http://schemas.openxmlformats.org/officeDocument/2006/extended-properties" xmlns:vt="http://schemas.openxmlformats.org/officeDocument/2006/docPropsVTypes">
  <Template>Normal</Template>
  <Pages>9</Pages>
  <Words>5138</Words>
  <Characters>5362</Characters>
  <Lines>43</Lines>
  <Paragraphs>12</Paragraphs>
  <TotalTime>1</TotalTime>
  <ScaleCrop>false</ScaleCrop>
  <LinksUpToDate>false</LinksUpToDate>
  <CharactersWithSpaces>5384</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2024-02-05T05:56:00Z</dcterms:created>
  <dc:creator>juvg</dc:creator>
  <cp:lastModifiedBy>郭永洪</cp:lastModifiedBy>
  <cp:lastPrinted>2023-11-21T00:52:00Z</cp:lastPrinted>
  <dcterms:modified xsi:type="dcterms:W3CDTF">2024-09-04T09:37:12Z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449348E20BF248569695C75E624284FF_12</vt:lpwstr>
  </property>
</Properties>
</file>