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D1" w:rsidRDefault="000032A2">
      <w:pPr>
        <w:jc w:val="center"/>
        <w:rPr>
          <w:rFonts w:ascii="Times New Roman" w:eastAsia="黑体" w:hAnsi="Times New Roman"/>
          <w:sz w:val="32"/>
        </w:rPr>
      </w:pPr>
      <w:r>
        <w:rPr>
          <w:rFonts w:ascii="Times New Roman" w:eastAsia="黑体" w:hAnsi="Times New Roman" w:hint="eastAsia"/>
          <w:sz w:val="32"/>
        </w:rPr>
        <w:t>《</w:t>
      </w:r>
      <w:r>
        <w:rPr>
          <w:rFonts w:ascii="Times New Roman" w:eastAsia="黑体" w:hAnsi="Times New Roman" w:hint="eastAsia"/>
          <w:b/>
          <w:sz w:val="32"/>
        </w:rPr>
        <w:t>生物化学</w:t>
      </w:r>
      <w:r>
        <w:rPr>
          <w:rFonts w:ascii="Times New Roman" w:eastAsia="黑体" w:hAnsi="Times New Roman" w:hint="eastAsia"/>
          <w:sz w:val="32"/>
        </w:rPr>
        <w:t>》本科课程教学大纲</w:t>
      </w:r>
    </w:p>
    <w:p w:rsidR="00655DD1" w:rsidRDefault="000032A2">
      <w:pPr>
        <w:spacing w:beforeLines="100" w:before="326"/>
        <w:outlineLvl w:val="0"/>
        <w:rPr>
          <w:rFonts w:ascii="Arial" w:eastAsia="黑体" w:hAnsi="Arial"/>
          <w:sz w:val="28"/>
        </w:rPr>
      </w:pPr>
      <w:r>
        <w:rPr>
          <w:rFonts w:ascii="Arial" w:eastAsia="黑体" w:hAnsi="Arial"/>
          <w:sz w:val="28"/>
        </w:rPr>
        <w:t>一</w:t>
      </w:r>
      <w:r>
        <w:rPr>
          <w:rFonts w:ascii="Arial" w:eastAsia="黑体" w:hAnsi="Arial" w:hint="eastAsia"/>
          <w:sz w:val="28"/>
        </w:rPr>
        <w:t>、课程</w:t>
      </w:r>
      <w:r>
        <w:rPr>
          <w:rFonts w:ascii="Arial" w:eastAsia="黑体" w:hAnsi="Arial"/>
          <w:sz w:val="28"/>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55DD1">
        <w:trPr>
          <w:trHeight w:val="340"/>
        </w:trPr>
        <w:tc>
          <w:tcPr>
            <w:tcW w:w="1691" w:type="dxa"/>
            <w:vMerge w:val="restart"/>
            <w:tcBorders>
              <w:top w:val="single" w:sz="12" w:space="0" w:color="auto"/>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课程名称</w:t>
            </w:r>
          </w:p>
        </w:tc>
        <w:tc>
          <w:tcPr>
            <w:tcW w:w="6585" w:type="dxa"/>
            <w:gridSpan w:val="6"/>
            <w:tcBorders>
              <w:top w:val="single" w:sz="12" w:space="0" w:color="auto"/>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生物化学</w:t>
            </w:r>
          </w:p>
        </w:tc>
      </w:tr>
      <w:tr w:rsidR="00655DD1">
        <w:trPr>
          <w:trHeight w:val="340"/>
        </w:trPr>
        <w:tc>
          <w:tcPr>
            <w:tcW w:w="1691" w:type="dxa"/>
            <w:vMerge/>
            <w:tcBorders>
              <w:left w:val="single" w:sz="12" w:space="0" w:color="auto"/>
            </w:tcBorders>
            <w:shd w:val="clear" w:color="auto" w:fill="auto"/>
            <w:vAlign w:val="center"/>
          </w:tcPr>
          <w:p w:rsidR="00655DD1" w:rsidRDefault="00655DD1">
            <w:pPr>
              <w:snapToGrid w:val="0"/>
              <w:jc w:val="center"/>
              <w:rPr>
                <w:rFonts w:ascii="Arial" w:eastAsia="黑体" w:hAnsi="Arial"/>
                <w:bCs/>
                <w:color w:val="000000"/>
                <w:sz w:val="21"/>
                <w:szCs w:val="20"/>
              </w:rPr>
            </w:pPr>
          </w:p>
        </w:tc>
        <w:tc>
          <w:tcPr>
            <w:tcW w:w="6585" w:type="dxa"/>
            <w:gridSpan w:val="6"/>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Biochemistry</w:t>
            </w:r>
          </w:p>
        </w:tc>
      </w:tr>
      <w:tr w:rsidR="00655DD1">
        <w:trPr>
          <w:trHeight w:val="340"/>
        </w:trPr>
        <w:tc>
          <w:tcPr>
            <w:tcW w:w="1691" w:type="dxa"/>
            <w:tcBorders>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bCs/>
                <w:color w:val="000000"/>
                <w:sz w:val="21"/>
                <w:szCs w:val="20"/>
              </w:rPr>
              <w:t>课程代码</w:t>
            </w:r>
          </w:p>
        </w:tc>
        <w:tc>
          <w:tcPr>
            <w:tcW w:w="2260" w:type="dxa"/>
            <w:vAlign w:val="center"/>
          </w:tcPr>
          <w:p w:rsidR="00655DD1" w:rsidRDefault="000032A2">
            <w:pPr>
              <w:rPr>
                <w:rFonts w:ascii="Times New Roman" w:hAnsi="Times New Roman"/>
                <w:color w:val="000000"/>
                <w:sz w:val="21"/>
                <w:szCs w:val="21"/>
              </w:rPr>
            </w:pPr>
            <w:r>
              <w:rPr>
                <w:rFonts w:ascii="Times New Roman" w:hAnsi="Times New Roman"/>
                <w:color w:val="000000"/>
                <w:sz w:val="21"/>
                <w:szCs w:val="21"/>
              </w:rPr>
              <w:t>2170093</w:t>
            </w:r>
          </w:p>
        </w:tc>
        <w:tc>
          <w:tcPr>
            <w:tcW w:w="2126" w:type="dxa"/>
            <w:gridSpan w:val="2"/>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bCs/>
                <w:color w:val="000000"/>
                <w:sz w:val="21"/>
                <w:szCs w:val="20"/>
              </w:rPr>
              <w:t>课程学分</w:t>
            </w:r>
          </w:p>
        </w:tc>
        <w:tc>
          <w:tcPr>
            <w:tcW w:w="2199" w:type="dxa"/>
            <w:gridSpan w:val="3"/>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0"/>
                <w:szCs w:val="20"/>
              </w:rPr>
              <w:t>1.0</w:t>
            </w:r>
          </w:p>
        </w:tc>
      </w:tr>
      <w:tr w:rsidR="00655DD1">
        <w:trPr>
          <w:trHeight w:val="340"/>
        </w:trPr>
        <w:tc>
          <w:tcPr>
            <w:tcW w:w="1691" w:type="dxa"/>
            <w:tcBorders>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课程学时</w:t>
            </w:r>
          </w:p>
        </w:tc>
        <w:tc>
          <w:tcPr>
            <w:tcW w:w="2260"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16</w:t>
            </w:r>
          </w:p>
        </w:tc>
        <w:tc>
          <w:tcPr>
            <w:tcW w:w="1272" w:type="dxa"/>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理论学时</w:t>
            </w:r>
          </w:p>
        </w:tc>
        <w:tc>
          <w:tcPr>
            <w:tcW w:w="854"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12</w:t>
            </w:r>
          </w:p>
        </w:tc>
        <w:tc>
          <w:tcPr>
            <w:tcW w:w="1413" w:type="dxa"/>
            <w:gridSpan w:val="2"/>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实践学时</w:t>
            </w:r>
          </w:p>
        </w:tc>
        <w:tc>
          <w:tcPr>
            <w:tcW w:w="786" w:type="dxa"/>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4</w:t>
            </w:r>
          </w:p>
        </w:tc>
      </w:tr>
      <w:tr w:rsidR="00655DD1">
        <w:trPr>
          <w:trHeight w:val="340"/>
        </w:trPr>
        <w:tc>
          <w:tcPr>
            <w:tcW w:w="1691" w:type="dxa"/>
            <w:tcBorders>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bCs/>
                <w:color w:val="000000"/>
                <w:sz w:val="21"/>
                <w:szCs w:val="20"/>
              </w:rPr>
              <w:t>开课</w:t>
            </w:r>
            <w:r>
              <w:rPr>
                <w:rFonts w:ascii="Arial" w:eastAsia="黑体" w:hAnsi="Arial" w:hint="eastAsia"/>
                <w:bCs/>
                <w:color w:val="000000"/>
                <w:sz w:val="21"/>
                <w:szCs w:val="20"/>
              </w:rPr>
              <w:t>学院</w:t>
            </w:r>
          </w:p>
        </w:tc>
        <w:tc>
          <w:tcPr>
            <w:tcW w:w="2260"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健康管理学院</w:t>
            </w:r>
          </w:p>
        </w:tc>
        <w:tc>
          <w:tcPr>
            <w:tcW w:w="2126" w:type="dxa"/>
            <w:gridSpan w:val="2"/>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适用</w:t>
            </w:r>
            <w:r>
              <w:rPr>
                <w:rFonts w:ascii="Times New Roman" w:eastAsia="黑体" w:hAnsi="Times New Roman"/>
                <w:bCs/>
                <w:color w:val="000000"/>
                <w:sz w:val="21"/>
                <w:szCs w:val="20"/>
              </w:rPr>
              <w:t>专业</w:t>
            </w:r>
            <w:r>
              <w:rPr>
                <w:rFonts w:ascii="Times New Roman" w:eastAsia="黑体" w:hAnsi="Times New Roman" w:hint="eastAsia"/>
                <w:bCs/>
                <w:color w:val="000000"/>
                <w:sz w:val="21"/>
                <w:szCs w:val="20"/>
              </w:rPr>
              <w:t>与年级</w:t>
            </w:r>
          </w:p>
        </w:tc>
        <w:tc>
          <w:tcPr>
            <w:tcW w:w="2199" w:type="dxa"/>
            <w:gridSpan w:val="3"/>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0"/>
                <w:szCs w:val="20"/>
              </w:rPr>
              <w:t>护理学专业本科一</w:t>
            </w:r>
            <w:r>
              <w:rPr>
                <w:rFonts w:ascii="Times New Roman" w:hAnsi="Times New Roman"/>
                <w:color w:val="000000"/>
                <w:sz w:val="20"/>
                <w:szCs w:val="20"/>
              </w:rPr>
              <w:t>年级</w:t>
            </w:r>
            <w:r>
              <w:rPr>
                <w:rFonts w:ascii="Times New Roman" w:hAnsi="Times New Roman" w:hint="eastAsia"/>
                <w:color w:val="000000"/>
                <w:sz w:val="20"/>
                <w:szCs w:val="20"/>
              </w:rPr>
              <w:t>第二学期</w:t>
            </w:r>
          </w:p>
        </w:tc>
      </w:tr>
      <w:tr w:rsidR="00655DD1">
        <w:trPr>
          <w:trHeight w:val="340"/>
        </w:trPr>
        <w:tc>
          <w:tcPr>
            <w:tcW w:w="1691" w:type="dxa"/>
            <w:tcBorders>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课程类别与性质</w:t>
            </w:r>
          </w:p>
        </w:tc>
        <w:tc>
          <w:tcPr>
            <w:tcW w:w="2260"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专业基础必修课</w:t>
            </w:r>
          </w:p>
        </w:tc>
        <w:tc>
          <w:tcPr>
            <w:tcW w:w="2126" w:type="dxa"/>
            <w:gridSpan w:val="2"/>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考核方式</w:t>
            </w:r>
          </w:p>
        </w:tc>
        <w:tc>
          <w:tcPr>
            <w:tcW w:w="2199" w:type="dxa"/>
            <w:gridSpan w:val="3"/>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考查</w:t>
            </w:r>
          </w:p>
        </w:tc>
      </w:tr>
      <w:tr w:rsidR="00655DD1">
        <w:trPr>
          <w:trHeight w:val="340"/>
        </w:trPr>
        <w:tc>
          <w:tcPr>
            <w:tcW w:w="1691" w:type="dxa"/>
            <w:tcBorders>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选</w:t>
            </w:r>
            <w:r>
              <w:rPr>
                <w:rFonts w:ascii="Arial" w:eastAsia="黑体" w:hAnsi="Arial"/>
                <w:bCs/>
                <w:color w:val="000000"/>
                <w:sz w:val="21"/>
                <w:szCs w:val="20"/>
              </w:rPr>
              <w:t>用教材</w:t>
            </w:r>
          </w:p>
        </w:tc>
        <w:tc>
          <w:tcPr>
            <w:tcW w:w="4386" w:type="dxa"/>
            <w:gridSpan w:val="3"/>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0"/>
                <w:szCs w:val="20"/>
              </w:rPr>
              <w:t>生物化学</w:t>
            </w:r>
            <w:r>
              <w:rPr>
                <w:rFonts w:ascii="Times New Roman" w:hAnsi="Times New Roman" w:hint="eastAsia"/>
                <w:color w:val="000000"/>
                <w:sz w:val="21"/>
                <w:szCs w:val="21"/>
              </w:rPr>
              <w:t>》</w:t>
            </w:r>
            <w:r>
              <w:rPr>
                <w:rFonts w:ascii="Times New Roman" w:hAnsi="Times New Roman" w:hint="eastAsia"/>
                <w:color w:val="000000"/>
                <w:sz w:val="20"/>
                <w:szCs w:val="20"/>
              </w:rPr>
              <w:t>第</w:t>
            </w:r>
            <w:r>
              <w:rPr>
                <w:rFonts w:ascii="Times New Roman" w:hAnsi="Times New Roman" w:hint="eastAsia"/>
                <w:color w:val="000000"/>
                <w:sz w:val="20"/>
                <w:szCs w:val="20"/>
              </w:rPr>
              <w:t>5</w:t>
            </w:r>
            <w:r>
              <w:rPr>
                <w:rFonts w:ascii="Times New Roman" w:hAnsi="Times New Roman" w:hint="eastAsia"/>
                <w:color w:val="000000"/>
                <w:sz w:val="20"/>
                <w:szCs w:val="20"/>
              </w:rPr>
              <w:t>版</w:t>
            </w:r>
            <w:r>
              <w:rPr>
                <w:rFonts w:ascii="Times New Roman" w:hAnsi="Times New Roman" w:hint="eastAsia"/>
                <w:color w:val="000000"/>
                <w:sz w:val="20"/>
                <w:szCs w:val="20"/>
              </w:rPr>
              <w:t xml:space="preserve"> </w:t>
            </w:r>
            <w:r>
              <w:rPr>
                <w:rFonts w:ascii="Times New Roman" w:hAnsi="Times New Roman" w:hint="eastAsia"/>
                <w:color w:val="000000"/>
                <w:sz w:val="20"/>
                <w:szCs w:val="20"/>
              </w:rPr>
              <w:t>，高国全</w:t>
            </w:r>
            <w:r>
              <w:rPr>
                <w:rFonts w:ascii="Times New Roman" w:hAnsi="Times New Roman" w:hint="eastAsia"/>
                <w:color w:val="000000"/>
                <w:sz w:val="21"/>
                <w:szCs w:val="21"/>
              </w:rPr>
              <w:t>主编，人民卫生出版社</w:t>
            </w:r>
          </w:p>
        </w:tc>
        <w:tc>
          <w:tcPr>
            <w:tcW w:w="1413" w:type="dxa"/>
            <w:gridSpan w:val="2"/>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是否为</w:t>
            </w:r>
          </w:p>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马工程教材</w:t>
            </w:r>
          </w:p>
        </w:tc>
        <w:tc>
          <w:tcPr>
            <w:tcW w:w="786" w:type="dxa"/>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否</w:t>
            </w:r>
          </w:p>
        </w:tc>
      </w:tr>
      <w:tr w:rsidR="00655DD1">
        <w:trPr>
          <w:trHeight w:val="224"/>
        </w:trPr>
        <w:tc>
          <w:tcPr>
            <w:tcW w:w="1691" w:type="dxa"/>
            <w:tcBorders>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bCs/>
                <w:color w:val="000000"/>
                <w:sz w:val="21"/>
                <w:szCs w:val="20"/>
              </w:rPr>
              <w:t>先修课程</w:t>
            </w:r>
          </w:p>
        </w:tc>
        <w:tc>
          <w:tcPr>
            <w:tcW w:w="6585" w:type="dxa"/>
            <w:gridSpan w:val="6"/>
            <w:tcBorders>
              <w:right w:val="single" w:sz="12" w:space="0" w:color="auto"/>
            </w:tcBorders>
            <w:vAlign w:val="center"/>
          </w:tcPr>
          <w:p w:rsidR="00655DD1" w:rsidRDefault="000032A2">
            <w:pPr>
              <w:rPr>
                <w:rFonts w:ascii="Times New Roman" w:hAnsi="Times New Roman"/>
                <w:color w:val="000000"/>
                <w:sz w:val="21"/>
                <w:szCs w:val="21"/>
              </w:rPr>
            </w:pPr>
            <w:r>
              <w:rPr>
                <w:rFonts w:hint="eastAsia"/>
                <w:color w:val="000000"/>
                <w:sz w:val="20"/>
                <w:szCs w:val="20"/>
              </w:rPr>
              <w:t>正常人体学基础</w:t>
            </w:r>
            <w:r>
              <w:rPr>
                <w:color w:val="000000"/>
                <w:sz w:val="20"/>
                <w:szCs w:val="20"/>
              </w:rPr>
              <w:t>1 0070038</w:t>
            </w:r>
            <w:r>
              <w:rPr>
                <w:rFonts w:hint="eastAsia"/>
                <w:color w:val="000000"/>
                <w:sz w:val="20"/>
                <w:szCs w:val="20"/>
              </w:rPr>
              <w:t>（</w:t>
            </w:r>
            <w:r>
              <w:rPr>
                <w:color w:val="000000"/>
                <w:sz w:val="20"/>
                <w:szCs w:val="20"/>
              </w:rPr>
              <w:t>6</w:t>
            </w:r>
            <w:r>
              <w:rPr>
                <w:rFonts w:hint="eastAsia"/>
                <w:color w:val="000000"/>
                <w:sz w:val="20"/>
                <w:szCs w:val="20"/>
              </w:rPr>
              <w:t>）、正常人体学基础</w:t>
            </w:r>
            <w:r>
              <w:rPr>
                <w:color w:val="000000"/>
                <w:sz w:val="20"/>
                <w:szCs w:val="20"/>
              </w:rPr>
              <w:t>2 0070039</w:t>
            </w:r>
            <w:r>
              <w:rPr>
                <w:rFonts w:hint="eastAsia"/>
                <w:color w:val="000000"/>
                <w:sz w:val="20"/>
                <w:szCs w:val="20"/>
              </w:rPr>
              <w:t>（</w:t>
            </w:r>
            <w:r>
              <w:rPr>
                <w:color w:val="000000"/>
                <w:sz w:val="20"/>
                <w:szCs w:val="20"/>
              </w:rPr>
              <w:t>4</w:t>
            </w:r>
            <w:r>
              <w:rPr>
                <w:rFonts w:hint="eastAsia"/>
                <w:color w:val="000000"/>
                <w:sz w:val="20"/>
                <w:szCs w:val="20"/>
              </w:rPr>
              <w:t>）、</w:t>
            </w:r>
            <w:r>
              <w:rPr>
                <w:rFonts w:ascii="Times New Roman" w:hAnsi="Times New Roman" w:hint="eastAsia"/>
                <w:color w:val="000000"/>
                <w:sz w:val="20"/>
                <w:szCs w:val="20"/>
              </w:rPr>
              <w:t>高中化学</w:t>
            </w:r>
          </w:p>
        </w:tc>
      </w:tr>
      <w:tr w:rsidR="00655DD1">
        <w:trPr>
          <w:trHeight w:val="3604"/>
        </w:trPr>
        <w:tc>
          <w:tcPr>
            <w:tcW w:w="1691" w:type="dxa"/>
            <w:tcBorders>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bCs/>
                <w:color w:val="000000"/>
                <w:sz w:val="21"/>
                <w:szCs w:val="20"/>
              </w:rPr>
              <w:t>课程简介</w:t>
            </w:r>
          </w:p>
        </w:tc>
        <w:tc>
          <w:tcPr>
            <w:tcW w:w="6585" w:type="dxa"/>
            <w:gridSpan w:val="6"/>
            <w:tcBorders>
              <w:right w:val="single" w:sz="12" w:space="0" w:color="auto"/>
            </w:tcBorders>
          </w:tcPr>
          <w:p w:rsidR="00655DD1" w:rsidRDefault="000032A2">
            <w:pPr>
              <w:rPr>
                <w:rFonts w:ascii="Times New Roman" w:hAnsi="Times New Roman"/>
                <w:color w:val="000000"/>
                <w:sz w:val="20"/>
                <w:szCs w:val="20"/>
              </w:rPr>
            </w:pPr>
            <w:r>
              <w:rPr>
                <w:rFonts w:ascii="Times New Roman" w:hAnsi="Times New Roman" w:hint="eastAsia"/>
                <w:color w:val="000000"/>
                <w:sz w:val="20"/>
                <w:szCs w:val="20"/>
              </w:rPr>
              <w:t>生物化学即“生命的化学”，它从分子水平探讨生命现象的本质，是生命科学领域重要的领头学科之一。生物化学是研究生物体内化学分子与化学反应的科学</w:t>
            </w:r>
            <w:r>
              <w:rPr>
                <w:rFonts w:ascii="Times New Roman" w:hAnsi="Times New Roman" w:hint="eastAsia"/>
                <w:color w:val="000000"/>
                <w:sz w:val="20"/>
                <w:szCs w:val="20"/>
              </w:rPr>
              <w:t xml:space="preserve"> </w:t>
            </w:r>
            <w:r>
              <w:rPr>
                <w:rFonts w:ascii="Times New Roman" w:hAnsi="Times New Roman" w:hint="eastAsia"/>
                <w:color w:val="000000"/>
                <w:sz w:val="20"/>
                <w:szCs w:val="20"/>
              </w:rPr>
              <w:t>以及这些分子组成、变化、调节与功能的关系，揭示或阐明生物体（从受精卵开始）的发育、生长、衰老、死亡全生命过程</w:t>
            </w:r>
            <w:r>
              <w:rPr>
                <w:rFonts w:ascii="Times New Roman" w:hAnsi="Times New Roman" w:hint="eastAsia"/>
                <w:color w:val="000000"/>
                <w:sz w:val="20"/>
                <w:szCs w:val="20"/>
              </w:rPr>
              <w:t>，</w:t>
            </w:r>
            <w:r>
              <w:rPr>
                <w:rFonts w:ascii="Times New Roman" w:hAnsi="Times New Roman" w:hint="eastAsia"/>
                <w:color w:val="000000"/>
                <w:sz w:val="20"/>
                <w:szCs w:val="20"/>
              </w:rPr>
              <w:t>以及生殖、遗传的本质和规律。</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p>
        </w:tc>
      </w:tr>
      <w:tr w:rsidR="00655DD1">
        <w:trPr>
          <w:trHeight w:val="1701"/>
        </w:trPr>
        <w:tc>
          <w:tcPr>
            <w:tcW w:w="1691" w:type="dxa"/>
            <w:tcBorders>
              <w:left w:val="single" w:sz="12" w:space="0" w:color="auto"/>
              <w:bottom w:val="double" w:sz="4" w:space="0" w:color="auto"/>
            </w:tcBorders>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bCs/>
                <w:color w:val="000000"/>
                <w:sz w:val="21"/>
                <w:szCs w:val="20"/>
              </w:rPr>
              <w:t>选课建议</w:t>
            </w:r>
            <w:r>
              <w:rPr>
                <w:rFonts w:ascii="Arial" w:eastAsia="黑体" w:hAnsi="Arial" w:hint="eastAsia"/>
                <w:bCs/>
                <w:color w:val="000000"/>
                <w:sz w:val="21"/>
                <w:szCs w:val="20"/>
              </w:rPr>
              <w:t>与学习要求</w:t>
            </w:r>
          </w:p>
        </w:tc>
        <w:tc>
          <w:tcPr>
            <w:tcW w:w="6585" w:type="dxa"/>
            <w:gridSpan w:val="6"/>
            <w:tcBorders>
              <w:bottom w:val="double" w:sz="4" w:space="0" w:color="auto"/>
              <w:right w:val="single" w:sz="12" w:space="0" w:color="auto"/>
            </w:tcBorders>
          </w:tcPr>
          <w:p w:rsidR="00655DD1" w:rsidRDefault="000032A2">
            <w:pPr>
              <w:rPr>
                <w:rFonts w:ascii="Times New Roman" w:hAnsi="Times New Roman"/>
                <w:color w:val="000000"/>
                <w:sz w:val="20"/>
                <w:szCs w:val="20"/>
              </w:rPr>
            </w:pPr>
            <w:r>
              <w:rPr>
                <w:rFonts w:ascii="Times New Roman" w:hAnsi="Times New Roman"/>
                <w:color w:val="000000"/>
                <w:sz w:val="20"/>
                <w:szCs w:val="20"/>
              </w:rPr>
              <w:t>该课程适合</w:t>
            </w:r>
            <w:r>
              <w:rPr>
                <w:rFonts w:ascii="Times New Roman" w:hAnsi="Times New Roman" w:hint="eastAsia"/>
                <w:color w:val="000000"/>
                <w:sz w:val="20"/>
                <w:szCs w:val="20"/>
              </w:rPr>
              <w:t>于护理学专业一</w:t>
            </w:r>
            <w:r>
              <w:rPr>
                <w:rFonts w:ascii="Times New Roman" w:hAnsi="Times New Roman"/>
                <w:color w:val="000000"/>
                <w:sz w:val="20"/>
                <w:szCs w:val="20"/>
              </w:rPr>
              <w:t>年级</w:t>
            </w:r>
            <w:r>
              <w:rPr>
                <w:rFonts w:ascii="Times New Roman" w:hAnsi="Times New Roman" w:hint="eastAsia"/>
                <w:color w:val="000000"/>
                <w:sz w:val="20"/>
                <w:szCs w:val="20"/>
              </w:rPr>
              <w:t>第二学期开设。生物化学作为一门专业基础必修课，是学习其他基础医学和临床医学课程的基础。开设本课程的目的在于使学生掌握生物化学的基本理论知识及重要的新进展，加强基本技能的训练，培养学生独立分析问题和解决问题的能力，为学习后续的临床专业、参加临床实践及科学研究打下坚实的理论基础，从而为培养面向</w:t>
            </w:r>
            <w:r>
              <w:rPr>
                <w:rFonts w:ascii="Times New Roman" w:hAnsi="Times New Roman" w:hint="eastAsia"/>
                <w:color w:val="000000"/>
                <w:sz w:val="20"/>
                <w:szCs w:val="20"/>
              </w:rPr>
              <w:t>21</w:t>
            </w:r>
            <w:r>
              <w:rPr>
                <w:rFonts w:ascii="Times New Roman" w:hAnsi="Times New Roman" w:hint="eastAsia"/>
                <w:color w:val="000000"/>
                <w:sz w:val="20"/>
                <w:szCs w:val="20"/>
              </w:rPr>
              <w:t>世纪高级护理人才服务。</w:t>
            </w:r>
          </w:p>
        </w:tc>
      </w:tr>
      <w:tr w:rsidR="00655DD1">
        <w:trPr>
          <w:trHeight w:val="573"/>
        </w:trPr>
        <w:tc>
          <w:tcPr>
            <w:tcW w:w="1691" w:type="dxa"/>
            <w:tcBorders>
              <w:top w:val="double" w:sz="4" w:space="0" w:color="auto"/>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1"/>
              </w:rPr>
            </w:pPr>
            <w:r>
              <w:rPr>
                <w:rFonts w:ascii="Arial" w:eastAsia="黑体" w:hAnsi="Arial" w:hint="eastAsia"/>
                <w:bCs/>
                <w:color w:val="000000"/>
                <w:sz w:val="21"/>
                <w:szCs w:val="21"/>
              </w:rPr>
              <w:t>大纲编写人</w:t>
            </w:r>
          </w:p>
        </w:tc>
        <w:tc>
          <w:tcPr>
            <w:tcW w:w="3532" w:type="dxa"/>
            <w:gridSpan w:val="2"/>
            <w:tcBorders>
              <w:top w:val="double" w:sz="4"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noProof/>
                <w:color w:val="000000"/>
                <w:sz w:val="21"/>
                <w:szCs w:val="21"/>
              </w:rPr>
              <w:drawing>
                <wp:inline distT="0" distB="0" distL="114300" distR="114300">
                  <wp:extent cx="527685" cy="316865"/>
                  <wp:effectExtent l="0" t="0" r="5715"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527685" cy="316865"/>
                          </a:xfrm>
                          <a:prstGeom prst="rect">
                            <a:avLst/>
                          </a:prstGeom>
                        </pic:spPr>
                      </pic:pic>
                    </a:graphicData>
                  </a:graphic>
                </wp:inline>
              </w:drawing>
            </w:r>
          </w:p>
        </w:tc>
        <w:tc>
          <w:tcPr>
            <w:tcW w:w="1425" w:type="dxa"/>
            <w:gridSpan w:val="2"/>
            <w:tcBorders>
              <w:top w:val="double" w:sz="4" w:space="0" w:color="auto"/>
            </w:tcBorders>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制</w:t>
            </w:r>
            <w:r>
              <w:rPr>
                <w:rFonts w:ascii="Arial" w:eastAsia="黑体" w:hAnsi="Arial" w:hint="eastAsia"/>
                <w:bCs/>
                <w:color w:val="000000"/>
                <w:sz w:val="21"/>
                <w:szCs w:val="20"/>
              </w:rPr>
              <w:t>/</w:t>
            </w:r>
            <w:r>
              <w:rPr>
                <w:rFonts w:ascii="Arial" w:eastAsia="黑体" w:hAnsi="Arial" w:hint="eastAsia"/>
                <w:bCs/>
                <w:color w:val="000000"/>
                <w:sz w:val="21"/>
                <w:szCs w:val="20"/>
              </w:rPr>
              <w:t>修订时间</w:t>
            </w:r>
          </w:p>
        </w:tc>
        <w:tc>
          <w:tcPr>
            <w:tcW w:w="1628" w:type="dxa"/>
            <w:gridSpan w:val="2"/>
            <w:tcBorders>
              <w:top w:val="double" w:sz="4" w:space="0" w:color="auto"/>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655DD1">
        <w:trPr>
          <w:trHeight w:val="510"/>
        </w:trPr>
        <w:tc>
          <w:tcPr>
            <w:tcW w:w="1691" w:type="dxa"/>
            <w:tcBorders>
              <w:left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1"/>
              </w:rPr>
            </w:pPr>
            <w:r>
              <w:rPr>
                <w:rFonts w:ascii="Arial" w:eastAsia="黑体" w:hAnsi="Arial" w:hint="eastAsia"/>
                <w:bCs/>
                <w:color w:val="000000"/>
                <w:sz w:val="21"/>
                <w:szCs w:val="21"/>
              </w:rPr>
              <w:lastRenderedPageBreak/>
              <w:t>专业负责人</w:t>
            </w:r>
          </w:p>
        </w:tc>
        <w:tc>
          <w:tcPr>
            <w:tcW w:w="3532" w:type="dxa"/>
            <w:gridSpan w:val="2"/>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（签名）</w:t>
            </w:r>
            <w:r>
              <w:rPr>
                <w:noProof/>
              </w:rPr>
              <w:drawing>
                <wp:inline distT="0" distB="0" distL="0" distR="0">
                  <wp:extent cx="844550" cy="460375"/>
                  <wp:effectExtent l="0" t="0" r="0" b="0"/>
                  <wp:docPr id="5" name="图片 1" descr="李中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李中平"/>
                          <pic:cNvPicPr>
                            <a:picLocks noChangeAspect="1"/>
                          </pic:cNvPicPr>
                        </pic:nvPicPr>
                        <pic:blipFill>
                          <a:blip r:embed="rId11"/>
                          <a:stretch>
                            <a:fillRect/>
                          </a:stretch>
                        </pic:blipFill>
                        <pic:spPr>
                          <a:xfrm>
                            <a:off x="0" y="0"/>
                            <a:ext cx="844550" cy="460375"/>
                          </a:xfrm>
                          <a:prstGeom prst="rect">
                            <a:avLst/>
                          </a:prstGeom>
                        </pic:spPr>
                      </pic:pic>
                    </a:graphicData>
                  </a:graphic>
                </wp:inline>
              </w:drawing>
            </w:r>
          </w:p>
        </w:tc>
        <w:tc>
          <w:tcPr>
            <w:tcW w:w="1425" w:type="dxa"/>
            <w:gridSpan w:val="2"/>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审定时间</w:t>
            </w:r>
          </w:p>
        </w:tc>
        <w:tc>
          <w:tcPr>
            <w:tcW w:w="1628" w:type="dxa"/>
            <w:gridSpan w:val="2"/>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655DD1">
        <w:trPr>
          <w:trHeight w:val="510"/>
        </w:trPr>
        <w:tc>
          <w:tcPr>
            <w:tcW w:w="1691" w:type="dxa"/>
            <w:tcBorders>
              <w:left w:val="single" w:sz="12" w:space="0" w:color="auto"/>
              <w:bottom w:val="single" w:sz="12" w:space="0" w:color="auto"/>
            </w:tcBorders>
            <w:shd w:val="clear" w:color="auto" w:fill="auto"/>
            <w:vAlign w:val="center"/>
          </w:tcPr>
          <w:p w:rsidR="00655DD1" w:rsidRDefault="000032A2">
            <w:pPr>
              <w:snapToGrid w:val="0"/>
              <w:jc w:val="center"/>
              <w:rPr>
                <w:rFonts w:ascii="Arial" w:eastAsia="黑体" w:hAnsi="Arial"/>
                <w:bCs/>
                <w:color w:val="000000"/>
                <w:sz w:val="21"/>
                <w:szCs w:val="21"/>
              </w:rPr>
            </w:pPr>
            <w:r>
              <w:rPr>
                <w:rFonts w:ascii="Arial" w:eastAsia="黑体" w:hAnsi="Arial" w:hint="eastAsia"/>
                <w:bCs/>
                <w:color w:val="000000"/>
                <w:sz w:val="21"/>
                <w:szCs w:val="21"/>
              </w:rPr>
              <w:t>学院负责人</w:t>
            </w:r>
          </w:p>
        </w:tc>
        <w:tc>
          <w:tcPr>
            <w:tcW w:w="3532" w:type="dxa"/>
            <w:gridSpan w:val="2"/>
            <w:tcBorders>
              <w:bottom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（签名）</w:t>
            </w:r>
            <w:r>
              <w:rPr>
                <w:rFonts w:ascii="Times New Roman" w:hAnsi="Times New Roman" w:hint="eastAsia"/>
                <w:noProof/>
                <w:color w:val="000000"/>
                <w:sz w:val="21"/>
                <w:szCs w:val="21"/>
              </w:rPr>
              <w:drawing>
                <wp:inline distT="0" distB="0" distL="0" distR="0">
                  <wp:extent cx="776605" cy="530225"/>
                  <wp:effectExtent l="0" t="0" r="4445" b="3175"/>
                  <wp:docPr id="15506482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48213"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96076" cy="543469"/>
                          </a:xfrm>
                          <a:prstGeom prst="rect">
                            <a:avLst/>
                          </a:prstGeom>
                          <a:noFill/>
                          <a:ln>
                            <a:noFill/>
                          </a:ln>
                        </pic:spPr>
                      </pic:pic>
                    </a:graphicData>
                  </a:graphic>
                </wp:inline>
              </w:drawing>
            </w:r>
          </w:p>
        </w:tc>
        <w:tc>
          <w:tcPr>
            <w:tcW w:w="1425" w:type="dxa"/>
            <w:gridSpan w:val="2"/>
            <w:tcBorders>
              <w:bottom w:val="single" w:sz="12" w:space="0" w:color="auto"/>
            </w:tcBorders>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批准时间</w:t>
            </w:r>
          </w:p>
        </w:tc>
        <w:tc>
          <w:tcPr>
            <w:tcW w:w="1628" w:type="dxa"/>
            <w:gridSpan w:val="2"/>
            <w:tcBorders>
              <w:bottom w:val="single" w:sz="12" w:space="0" w:color="auto"/>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rsidR="00655DD1" w:rsidRDefault="000032A2">
      <w:pPr>
        <w:spacing w:line="100" w:lineRule="exact"/>
        <w:jc w:val="center"/>
        <w:rPr>
          <w:rFonts w:ascii="Arial" w:eastAsia="黑体" w:hAnsi="Arial"/>
          <w:sz w:val="32"/>
        </w:rPr>
      </w:pPr>
      <w:r>
        <w:rPr>
          <w:rFonts w:ascii="Times New Roman" w:eastAsia="黑体" w:hAnsi="Times New Roman"/>
          <w:sz w:val="32"/>
        </w:rPr>
        <w:br w:type="page"/>
      </w:r>
    </w:p>
    <w:p w:rsidR="00655DD1" w:rsidRDefault="000032A2">
      <w:pPr>
        <w:spacing w:beforeLines="100" w:before="326"/>
        <w:outlineLvl w:val="0"/>
        <w:rPr>
          <w:rFonts w:ascii="Arial" w:eastAsia="黑体" w:hAnsi="Arial"/>
          <w:sz w:val="28"/>
        </w:rPr>
      </w:pPr>
      <w:r>
        <w:rPr>
          <w:rFonts w:ascii="Arial" w:eastAsia="黑体" w:hAnsi="Arial" w:hint="eastAsia"/>
          <w:sz w:val="28"/>
        </w:rPr>
        <w:t>二、课程目标与毕业要求</w:t>
      </w:r>
    </w:p>
    <w:p w:rsidR="00655DD1" w:rsidRDefault="000032A2">
      <w:pPr>
        <w:spacing w:beforeLines="50" w:before="163" w:afterLines="50" w:after="163"/>
        <w:outlineLvl w:val="1"/>
        <w:rPr>
          <w:rFonts w:ascii="Times New Roman" w:hAnsi="Times New Roman"/>
          <w:b/>
        </w:rPr>
      </w:pPr>
      <w:r>
        <w:rPr>
          <w:rFonts w:ascii="Times New Roman" w:hAnsi="Times New Roman" w:hint="eastAsia"/>
          <w:b/>
        </w:rPr>
        <w:t>（一）课程目标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655DD1">
        <w:trPr>
          <w:trHeight w:val="454"/>
          <w:jc w:val="center"/>
        </w:trPr>
        <w:tc>
          <w:tcPr>
            <w:tcW w:w="1236" w:type="dxa"/>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类型</w:t>
            </w:r>
          </w:p>
        </w:tc>
        <w:tc>
          <w:tcPr>
            <w:tcW w:w="782" w:type="dxa"/>
            <w:shd w:val="clear" w:color="auto" w:fill="auto"/>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序号</w:t>
            </w:r>
          </w:p>
        </w:tc>
        <w:tc>
          <w:tcPr>
            <w:tcW w:w="6458" w:type="dxa"/>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内容</w:t>
            </w:r>
          </w:p>
        </w:tc>
      </w:tr>
      <w:tr w:rsidR="00655DD1">
        <w:trPr>
          <w:trHeight w:val="340"/>
          <w:jc w:val="center"/>
        </w:trPr>
        <w:tc>
          <w:tcPr>
            <w:tcW w:w="1206" w:type="dxa"/>
            <w:vMerge w:val="restart"/>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知识目标</w:t>
            </w:r>
          </w:p>
        </w:tc>
        <w:tc>
          <w:tcPr>
            <w:tcW w:w="764" w:type="dxa"/>
            <w:shd w:val="clear" w:color="auto" w:fill="auto"/>
            <w:vAlign w:val="center"/>
          </w:tcPr>
          <w:p w:rsidR="00655DD1" w:rsidRDefault="000032A2">
            <w:pPr>
              <w:jc w:val="center"/>
              <w:rPr>
                <w:rFonts w:ascii="Arial" w:hAnsi="Arial" w:cs="Arial"/>
                <w:color w:val="000000"/>
                <w:sz w:val="21"/>
                <w:szCs w:val="21"/>
              </w:rPr>
            </w:pPr>
            <w:r>
              <w:rPr>
                <w:rFonts w:ascii="Arial" w:hAnsi="Arial" w:cs="Arial"/>
                <w:color w:val="000000"/>
                <w:sz w:val="21"/>
                <w:szCs w:val="21"/>
              </w:rPr>
              <w:t>1</w:t>
            </w:r>
          </w:p>
        </w:tc>
        <w:tc>
          <w:tcPr>
            <w:tcW w:w="6306" w:type="dxa"/>
            <w:vAlign w:val="center"/>
          </w:tcPr>
          <w:p w:rsidR="00655DD1" w:rsidRDefault="000032A2">
            <w:pPr>
              <w:rPr>
                <w:color w:val="000000"/>
                <w:sz w:val="20"/>
                <w:szCs w:val="20"/>
              </w:rPr>
            </w:pPr>
            <w:r>
              <w:rPr>
                <w:rFonts w:ascii="Times New Roman" w:hAnsi="Times New Roman" w:cs="Times New Roman" w:hint="eastAsia"/>
                <w:color w:val="000000"/>
                <w:sz w:val="20"/>
                <w:szCs w:val="20"/>
              </w:rPr>
              <w:t>理解生物化学基本概念、原理和知识点，能够运用生化知识解释一般疾病的发病机理</w:t>
            </w:r>
          </w:p>
        </w:tc>
      </w:tr>
      <w:tr w:rsidR="00655DD1">
        <w:trPr>
          <w:trHeight w:val="340"/>
          <w:jc w:val="center"/>
        </w:trPr>
        <w:tc>
          <w:tcPr>
            <w:tcW w:w="1236" w:type="dxa"/>
            <w:vMerge/>
            <w:vAlign w:val="center"/>
          </w:tcPr>
          <w:p w:rsidR="00655DD1" w:rsidRDefault="00655DD1">
            <w:pPr>
              <w:snapToGrid w:val="0"/>
              <w:jc w:val="center"/>
              <w:rPr>
                <w:rFonts w:ascii="Times New Roman" w:eastAsia="黑体" w:hAnsi="Times New Roman"/>
                <w:bCs/>
                <w:color w:val="000000"/>
                <w:sz w:val="21"/>
                <w:szCs w:val="20"/>
              </w:rPr>
            </w:pPr>
          </w:p>
        </w:tc>
        <w:tc>
          <w:tcPr>
            <w:tcW w:w="782" w:type="dxa"/>
            <w:shd w:val="clear" w:color="auto" w:fill="auto"/>
            <w:vAlign w:val="center"/>
          </w:tcPr>
          <w:p w:rsidR="00655DD1" w:rsidRDefault="000032A2">
            <w:pPr>
              <w:jc w:val="center"/>
              <w:rPr>
                <w:rFonts w:ascii="Arial" w:hAnsi="Arial" w:cs="Arial"/>
                <w:color w:val="000000"/>
                <w:sz w:val="21"/>
                <w:szCs w:val="21"/>
              </w:rPr>
            </w:pPr>
            <w:r>
              <w:rPr>
                <w:rFonts w:ascii="Arial" w:hAnsi="Arial" w:cs="Arial"/>
                <w:color w:val="000000"/>
                <w:sz w:val="21"/>
                <w:szCs w:val="21"/>
              </w:rPr>
              <w:t>2</w:t>
            </w:r>
          </w:p>
        </w:tc>
        <w:tc>
          <w:tcPr>
            <w:tcW w:w="6458" w:type="dxa"/>
            <w:vAlign w:val="center"/>
          </w:tcPr>
          <w:p w:rsidR="00655DD1" w:rsidRDefault="000032A2">
            <w:pPr>
              <w:rPr>
                <w:color w:val="000000"/>
                <w:sz w:val="20"/>
                <w:szCs w:val="20"/>
              </w:rPr>
            </w:pPr>
            <w:r>
              <w:rPr>
                <w:rFonts w:hint="eastAsia"/>
                <w:color w:val="000000"/>
                <w:sz w:val="20"/>
                <w:szCs w:val="20"/>
              </w:rPr>
              <w:t>掌握人体的物质组成、正常的物质代谢和基因信息传递的过程、特点及临床意义。</w:t>
            </w:r>
          </w:p>
        </w:tc>
      </w:tr>
      <w:tr w:rsidR="00655DD1">
        <w:trPr>
          <w:trHeight w:val="340"/>
          <w:jc w:val="center"/>
        </w:trPr>
        <w:tc>
          <w:tcPr>
            <w:tcW w:w="1236" w:type="dxa"/>
            <w:vMerge/>
            <w:vAlign w:val="center"/>
          </w:tcPr>
          <w:p w:rsidR="00655DD1" w:rsidRDefault="00655DD1">
            <w:pPr>
              <w:snapToGrid w:val="0"/>
              <w:jc w:val="center"/>
              <w:rPr>
                <w:rFonts w:ascii="Times New Roman" w:eastAsia="黑体" w:hAnsi="Times New Roman"/>
                <w:bCs/>
                <w:color w:val="000000"/>
                <w:sz w:val="21"/>
                <w:szCs w:val="20"/>
              </w:rPr>
            </w:pPr>
          </w:p>
        </w:tc>
        <w:tc>
          <w:tcPr>
            <w:tcW w:w="782" w:type="dxa"/>
            <w:shd w:val="clear" w:color="auto" w:fill="auto"/>
            <w:vAlign w:val="center"/>
          </w:tcPr>
          <w:p w:rsidR="00655DD1" w:rsidRDefault="000032A2">
            <w:pPr>
              <w:jc w:val="center"/>
              <w:rPr>
                <w:rFonts w:ascii="Arial" w:hAnsi="Arial" w:cs="Arial"/>
                <w:color w:val="000000"/>
                <w:sz w:val="21"/>
                <w:szCs w:val="21"/>
              </w:rPr>
            </w:pPr>
            <w:r>
              <w:rPr>
                <w:rFonts w:ascii="Arial" w:hAnsi="Arial" w:cs="Arial" w:hint="eastAsia"/>
                <w:color w:val="000000"/>
                <w:sz w:val="21"/>
                <w:szCs w:val="21"/>
              </w:rPr>
              <w:t>3</w:t>
            </w:r>
          </w:p>
        </w:tc>
        <w:tc>
          <w:tcPr>
            <w:tcW w:w="6458" w:type="dxa"/>
            <w:vAlign w:val="center"/>
          </w:tcPr>
          <w:p w:rsidR="00655DD1" w:rsidRDefault="000032A2">
            <w:pPr>
              <w:rPr>
                <w:rFonts w:ascii="Times New Roman" w:hAnsi="Times New Roman" w:cs="Times New Roman"/>
                <w:color w:val="000000"/>
                <w:sz w:val="20"/>
                <w:szCs w:val="20"/>
              </w:rPr>
            </w:pPr>
            <w:r>
              <w:rPr>
                <w:rFonts w:hint="eastAsia"/>
                <w:color w:val="000000"/>
                <w:sz w:val="20"/>
                <w:szCs w:val="20"/>
              </w:rPr>
              <w:t>具有与护理学相关的自然科学、人文社会科学的基础知识和科学方法。</w:t>
            </w:r>
          </w:p>
        </w:tc>
      </w:tr>
      <w:tr w:rsidR="00655DD1">
        <w:trPr>
          <w:trHeight w:val="340"/>
          <w:jc w:val="center"/>
        </w:trPr>
        <w:tc>
          <w:tcPr>
            <w:tcW w:w="1236" w:type="dxa"/>
            <w:vMerge w:val="restart"/>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技能目标</w:t>
            </w:r>
          </w:p>
        </w:tc>
        <w:tc>
          <w:tcPr>
            <w:tcW w:w="782" w:type="dxa"/>
            <w:shd w:val="clear" w:color="auto" w:fill="auto"/>
            <w:vAlign w:val="center"/>
          </w:tcPr>
          <w:p w:rsidR="00655DD1" w:rsidRDefault="000032A2">
            <w:pPr>
              <w:jc w:val="center"/>
              <w:rPr>
                <w:rFonts w:ascii="Times New Roman" w:hAnsi="Times New Roman"/>
                <w:color w:val="000000"/>
                <w:sz w:val="20"/>
                <w:szCs w:val="20"/>
              </w:rPr>
            </w:pPr>
            <w:r>
              <w:rPr>
                <w:rFonts w:ascii="Arial" w:hAnsi="Arial" w:cs="Arial" w:hint="eastAsia"/>
                <w:color w:val="000000"/>
                <w:sz w:val="21"/>
                <w:szCs w:val="21"/>
              </w:rPr>
              <w:t>4</w:t>
            </w:r>
          </w:p>
        </w:tc>
        <w:tc>
          <w:tcPr>
            <w:tcW w:w="6458" w:type="dxa"/>
            <w:vAlign w:val="center"/>
          </w:tcPr>
          <w:p w:rsidR="00655DD1" w:rsidRDefault="000032A2">
            <w:pPr>
              <w:rPr>
                <w:rFonts w:hAnsi="Times New Roman"/>
                <w:color w:val="000000"/>
                <w:sz w:val="20"/>
                <w:szCs w:val="20"/>
              </w:rPr>
            </w:pPr>
            <w:r>
              <w:rPr>
                <w:rFonts w:hAnsi="Times New Roman" w:hint="eastAsia"/>
                <w:color w:val="000000"/>
                <w:sz w:val="20"/>
                <w:szCs w:val="20"/>
              </w:rPr>
              <w:t>能用实践经验及理论知识做出有依据和经过良好判断。</w:t>
            </w:r>
          </w:p>
        </w:tc>
      </w:tr>
      <w:tr w:rsidR="00655DD1">
        <w:trPr>
          <w:trHeight w:val="340"/>
          <w:jc w:val="center"/>
        </w:trPr>
        <w:tc>
          <w:tcPr>
            <w:tcW w:w="1236" w:type="dxa"/>
            <w:vMerge/>
            <w:vAlign w:val="center"/>
          </w:tcPr>
          <w:p w:rsidR="00655DD1" w:rsidRDefault="00655DD1">
            <w:pPr>
              <w:snapToGrid w:val="0"/>
              <w:jc w:val="center"/>
              <w:rPr>
                <w:rFonts w:eastAsia="黑体"/>
                <w:bCs/>
                <w:color w:val="000000"/>
                <w:sz w:val="21"/>
                <w:szCs w:val="20"/>
              </w:rPr>
            </w:pPr>
          </w:p>
        </w:tc>
        <w:tc>
          <w:tcPr>
            <w:tcW w:w="782" w:type="dxa"/>
            <w:shd w:val="clear" w:color="auto" w:fill="auto"/>
            <w:vAlign w:val="center"/>
          </w:tcPr>
          <w:p w:rsidR="00655DD1" w:rsidRDefault="000032A2">
            <w:pPr>
              <w:jc w:val="center"/>
              <w:rPr>
                <w:rFonts w:ascii="Arial" w:hAnsi="Arial" w:cs="Arial"/>
                <w:color w:val="000000"/>
                <w:sz w:val="21"/>
                <w:szCs w:val="21"/>
              </w:rPr>
            </w:pPr>
            <w:r>
              <w:rPr>
                <w:rFonts w:ascii="Arial" w:hAnsi="Arial" w:cs="Arial" w:hint="eastAsia"/>
                <w:color w:val="000000"/>
                <w:sz w:val="21"/>
                <w:szCs w:val="21"/>
              </w:rPr>
              <w:t>5</w:t>
            </w:r>
          </w:p>
        </w:tc>
        <w:tc>
          <w:tcPr>
            <w:tcW w:w="6458" w:type="dxa"/>
            <w:vAlign w:val="center"/>
          </w:tcPr>
          <w:p w:rsidR="00655DD1" w:rsidRDefault="000032A2">
            <w:pPr>
              <w:rPr>
                <w:color w:val="000000"/>
                <w:sz w:val="20"/>
                <w:szCs w:val="20"/>
              </w:rPr>
            </w:pPr>
            <w:r>
              <w:rPr>
                <w:rFonts w:ascii="Times New Roman" w:hAnsi="Times New Roman" w:hint="eastAsia"/>
                <w:color w:val="000000"/>
                <w:sz w:val="20"/>
                <w:szCs w:val="20"/>
              </w:rPr>
              <w:t>能测定常用临床生化项目，能分析其疾病诊断的意义，为后期护理专业课程学习奠定基础。</w:t>
            </w:r>
          </w:p>
        </w:tc>
      </w:tr>
      <w:tr w:rsidR="00655DD1">
        <w:trPr>
          <w:trHeight w:val="340"/>
          <w:jc w:val="center"/>
        </w:trPr>
        <w:tc>
          <w:tcPr>
            <w:tcW w:w="1236" w:type="dxa"/>
            <w:vMerge w:val="restart"/>
            <w:vAlign w:val="center"/>
          </w:tcPr>
          <w:p w:rsidR="00655DD1" w:rsidRDefault="000032A2">
            <w:pPr>
              <w:snapToGrid w:val="0"/>
              <w:jc w:val="center"/>
              <w:rPr>
                <w:rFonts w:ascii="Arial" w:eastAsia="黑体" w:hAnsi="Arial" w:cs="Arial"/>
                <w:bCs/>
                <w:color w:val="000000"/>
                <w:sz w:val="21"/>
                <w:szCs w:val="20"/>
              </w:rPr>
            </w:pPr>
            <w:r>
              <w:rPr>
                <w:rFonts w:ascii="Arial" w:eastAsia="黑体" w:hAnsi="Arial" w:cs="Arial" w:hint="eastAsia"/>
                <w:bCs/>
                <w:color w:val="000000"/>
                <w:sz w:val="21"/>
                <w:szCs w:val="20"/>
              </w:rPr>
              <w:t>素养目标</w:t>
            </w:r>
          </w:p>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w:t>
            </w:r>
            <w:r>
              <w:rPr>
                <w:rFonts w:ascii="Times New Roman" w:eastAsia="黑体" w:hAnsi="Times New Roman" w:hint="eastAsia"/>
                <w:bCs/>
                <w:color w:val="000000"/>
                <w:sz w:val="21"/>
                <w:szCs w:val="20"/>
              </w:rPr>
              <w:t>含课程</w:t>
            </w:r>
            <w:proofErr w:type="gramStart"/>
            <w:r>
              <w:rPr>
                <w:rFonts w:ascii="Times New Roman" w:eastAsia="黑体" w:hAnsi="Times New Roman" w:hint="eastAsia"/>
                <w:bCs/>
                <w:color w:val="000000"/>
                <w:sz w:val="21"/>
                <w:szCs w:val="20"/>
              </w:rPr>
              <w:t>思政目标</w:t>
            </w:r>
            <w:proofErr w:type="gramEnd"/>
            <w:r>
              <w:rPr>
                <w:rFonts w:ascii="Times New Roman" w:eastAsia="黑体" w:hAnsi="Times New Roman"/>
                <w:bCs/>
                <w:color w:val="000000"/>
                <w:sz w:val="21"/>
                <w:szCs w:val="20"/>
              </w:rPr>
              <w:t>)</w:t>
            </w:r>
          </w:p>
        </w:tc>
        <w:tc>
          <w:tcPr>
            <w:tcW w:w="782" w:type="dxa"/>
            <w:shd w:val="clear" w:color="auto" w:fill="auto"/>
            <w:vAlign w:val="center"/>
          </w:tcPr>
          <w:p w:rsidR="00655DD1" w:rsidRDefault="000032A2">
            <w:pPr>
              <w:jc w:val="center"/>
              <w:rPr>
                <w:rFonts w:ascii="Arial" w:hAnsi="Arial" w:cs="Arial"/>
                <w:color w:val="000000"/>
                <w:sz w:val="21"/>
                <w:szCs w:val="21"/>
              </w:rPr>
            </w:pPr>
            <w:r>
              <w:rPr>
                <w:rFonts w:ascii="Arial" w:hAnsi="Arial" w:cs="Arial" w:hint="eastAsia"/>
                <w:color w:val="000000"/>
                <w:sz w:val="21"/>
                <w:szCs w:val="21"/>
              </w:rPr>
              <w:t>6</w:t>
            </w:r>
          </w:p>
        </w:tc>
        <w:tc>
          <w:tcPr>
            <w:tcW w:w="6458" w:type="dxa"/>
            <w:vAlign w:val="center"/>
          </w:tcPr>
          <w:p w:rsidR="00655DD1" w:rsidRDefault="000032A2">
            <w:pPr>
              <w:rPr>
                <w:color w:val="000000"/>
                <w:sz w:val="20"/>
                <w:szCs w:val="20"/>
              </w:rPr>
            </w:pPr>
            <w:r>
              <w:rPr>
                <w:rFonts w:hint="eastAsia"/>
                <w:color w:val="000000"/>
                <w:sz w:val="20"/>
                <w:szCs w:val="20"/>
              </w:rPr>
              <w:t>培养科学的世界观和方法论，树立严谨的科学态度，培养独立思考和解决问题的能力。</w:t>
            </w:r>
          </w:p>
        </w:tc>
      </w:tr>
      <w:tr w:rsidR="00655DD1">
        <w:trPr>
          <w:trHeight w:val="340"/>
          <w:jc w:val="center"/>
        </w:trPr>
        <w:tc>
          <w:tcPr>
            <w:tcW w:w="1236" w:type="dxa"/>
            <w:vMerge/>
            <w:vAlign w:val="center"/>
          </w:tcPr>
          <w:p w:rsidR="00655DD1" w:rsidRDefault="00655DD1">
            <w:pPr>
              <w:rPr>
                <w:color w:val="000000"/>
                <w:sz w:val="21"/>
                <w:szCs w:val="21"/>
              </w:rPr>
            </w:pPr>
          </w:p>
        </w:tc>
        <w:tc>
          <w:tcPr>
            <w:tcW w:w="782" w:type="dxa"/>
            <w:shd w:val="clear" w:color="auto" w:fill="auto"/>
            <w:vAlign w:val="center"/>
          </w:tcPr>
          <w:p w:rsidR="00655DD1" w:rsidRDefault="000032A2">
            <w:pPr>
              <w:jc w:val="center"/>
              <w:rPr>
                <w:rFonts w:ascii="Arial" w:hAnsi="Arial" w:cs="Arial"/>
                <w:color w:val="000000"/>
                <w:sz w:val="21"/>
                <w:szCs w:val="21"/>
              </w:rPr>
            </w:pPr>
            <w:r>
              <w:rPr>
                <w:rFonts w:ascii="Arial" w:hAnsi="Arial" w:cs="Arial" w:hint="eastAsia"/>
                <w:color w:val="000000"/>
                <w:sz w:val="21"/>
                <w:szCs w:val="21"/>
              </w:rPr>
              <w:t>7</w:t>
            </w:r>
          </w:p>
        </w:tc>
        <w:tc>
          <w:tcPr>
            <w:tcW w:w="6458" w:type="dxa"/>
            <w:vAlign w:val="center"/>
          </w:tcPr>
          <w:p w:rsidR="00655DD1" w:rsidRDefault="000032A2">
            <w:pPr>
              <w:rPr>
                <w:color w:val="000000"/>
                <w:sz w:val="20"/>
                <w:szCs w:val="20"/>
              </w:rPr>
            </w:pPr>
            <w:r>
              <w:rPr>
                <w:rFonts w:hint="eastAsia"/>
                <w:color w:val="000000"/>
                <w:sz w:val="20"/>
                <w:szCs w:val="20"/>
              </w:rPr>
              <w:t>培养对医学专业的热爱和敬业精神，增强为人类健康事业服务的责任感和使命感。</w:t>
            </w:r>
          </w:p>
        </w:tc>
      </w:tr>
    </w:tbl>
    <w:p w:rsidR="00655DD1" w:rsidRDefault="000032A2">
      <w:pPr>
        <w:spacing w:beforeLines="50" w:before="163" w:afterLines="50" w:after="163"/>
        <w:outlineLvl w:val="1"/>
        <w:rPr>
          <w:rFonts w:ascii="Times New Roman" w:hAnsi="Times New Roman"/>
          <w:b/>
        </w:rPr>
      </w:pPr>
      <w:r>
        <w:rPr>
          <w:rFonts w:ascii="Times New Roman" w:hAnsi="Times New Roman" w:hint="eastAsia"/>
          <w:b/>
        </w:rPr>
        <w:t>（二）课程支撑的毕业要求</w:t>
      </w:r>
    </w:p>
    <w:tbl>
      <w:tblPr>
        <w:tblW w:w="0" w:type="auto"/>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8296"/>
      </w:tblGrid>
      <w:tr w:rsidR="00655DD1">
        <w:tc>
          <w:tcPr>
            <w:tcW w:w="8296" w:type="dxa"/>
          </w:tcPr>
          <w:p w:rsidR="00655DD1" w:rsidRDefault="000032A2">
            <w:pPr>
              <w:rPr>
                <w:rFonts w:ascii="Times New Roman" w:hAnsi="Times New Roman"/>
                <w:b/>
                <w:color w:val="000000"/>
                <w:sz w:val="21"/>
                <w:szCs w:val="21"/>
              </w:rPr>
            </w:pPr>
            <w:r>
              <w:rPr>
                <w:rFonts w:ascii="Times New Roman" w:hAnsi="Times New Roman"/>
                <w:b/>
                <w:color w:val="000000"/>
                <w:sz w:val="21"/>
                <w:szCs w:val="21"/>
              </w:rPr>
              <w:t>LO1</w:t>
            </w:r>
            <w:r>
              <w:rPr>
                <w:rFonts w:ascii="Times New Roman" w:hAnsi="Times New Roman"/>
                <w:b/>
                <w:color w:val="000000"/>
                <w:sz w:val="21"/>
                <w:szCs w:val="21"/>
              </w:rPr>
              <w:t>品德修养</w:t>
            </w:r>
            <w:r>
              <w:rPr>
                <w:rFonts w:ascii="Times New Roman" w:hAnsi="Times New Roman"/>
                <w:color w:val="000000"/>
                <w:sz w:val="21"/>
                <w:szCs w:val="21"/>
              </w:rPr>
              <w:t>：</w:t>
            </w:r>
            <w:r>
              <w:rPr>
                <w:rFonts w:ascii="Times New Roman" w:hAnsi="Times New Roman" w:hint="eastAsia"/>
                <w:color w:val="000000"/>
                <w:sz w:val="21"/>
                <w:szCs w:val="21"/>
              </w:rPr>
              <w:t>⑤</w:t>
            </w:r>
            <w:r>
              <w:rPr>
                <w:rFonts w:ascii="Times New Roman" w:hAnsi="Times New Roman"/>
                <w:color w:val="000000"/>
                <w:sz w:val="21"/>
                <w:szCs w:val="21"/>
              </w:rPr>
              <w:t>爱岗敬业，热爱所学专业，勤学多练，锤炼技能。熟悉本专业相关的法律法规，在实习实践中自觉遵守职业规范，具备职业道德操守。</w:t>
            </w:r>
          </w:p>
        </w:tc>
      </w:tr>
      <w:tr w:rsidR="00655DD1">
        <w:tc>
          <w:tcPr>
            <w:tcW w:w="8296" w:type="dxa"/>
          </w:tcPr>
          <w:p w:rsidR="00655DD1" w:rsidRDefault="000032A2">
            <w:pPr>
              <w:rPr>
                <w:rFonts w:ascii="Times New Roman" w:hAnsi="Times New Roman"/>
                <w:color w:val="000000"/>
                <w:sz w:val="21"/>
                <w:szCs w:val="21"/>
              </w:rPr>
            </w:pPr>
            <w:r>
              <w:rPr>
                <w:rFonts w:ascii="Times New Roman" w:hAnsi="Times New Roman"/>
                <w:b/>
                <w:color w:val="000000"/>
                <w:sz w:val="21"/>
                <w:szCs w:val="21"/>
              </w:rPr>
              <w:t>LO2</w:t>
            </w:r>
            <w:r>
              <w:rPr>
                <w:rFonts w:ascii="Times New Roman" w:hAnsi="Times New Roman"/>
                <w:b/>
                <w:color w:val="000000"/>
                <w:sz w:val="21"/>
                <w:szCs w:val="21"/>
              </w:rPr>
              <w:t>专业能力</w:t>
            </w:r>
            <w:r>
              <w:rPr>
                <w:rFonts w:ascii="Times New Roman" w:hAnsi="Times New Roman"/>
                <w:color w:val="000000"/>
                <w:sz w:val="21"/>
                <w:szCs w:val="21"/>
              </w:rPr>
              <w:t>：</w:t>
            </w:r>
            <w:r>
              <w:rPr>
                <w:rFonts w:ascii="Times New Roman" w:hAnsi="Times New Roman" w:hint="eastAsia"/>
                <w:color w:val="000000"/>
                <w:sz w:val="21"/>
                <w:szCs w:val="21"/>
              </w:rPr>
              <w:t>②专业基础能力：掌握人体正常结构、功能、人的心理状态及其发展变化的知识；掌握基本的药理知识和临床用药及药品管理知识；掌握护理学基础理论和基本知识。</w:t>
            </w:r>
          </w:p>
        </w:tc>
      </w:tr>
      <w:tr w:rsidR="00655DD1">
        <w:tc>
          <w:tcPr>
            <w:tcW w:w="8296" w:type="dxa"/>
          </w:tcPr>
          <w:p w:rsidR="00655DD1" w:rsidRDefault="000032A2">
            <w:pPr>
              <w:rPr>
                <w:rFonts w:ascii="Times New Roman" w:hAnsi="Times New Roman"/>
                <w:color w:val="000000"/>
                <w:sz w:val="21"/>
                <w:szCs w:val="21"/>
              </w:rPr>
            </w:pPr>
            <w:r>
              <w:rPr>
                <w:rFonts w:ascii="Times New Roman" w:hAnsi="Times New Roman"/>
                <w:b/>
                <w:color w:val="000000"/>
                <w:sz w:val="21"/>
                <w:szCs w:val="21"/>
              </w:rPr>
              <w:t>LO4</w:t>
            </w:r>
            <w:r>
              <w:rPr>
                <w:rFonts w:ascii="Times New Roman" w:hAnsi="Times New Roman"/>
                <w:b/>
                <w:color w:val="000000"/>
                <w:sz w:val="21"/>
                <w:szCs w:val="21"/>
              </w:rPr>
              <w:t>自主学习</w:t>
            </w:r>
            <w:r>
              <w:rPr>
                <w:rFonts w:ascii="Times New Roman" w:hAnsi="Times New Roman"/>
                <w:color w:val="000000"/>
                <w:sz w:val="21"/>
                <w:szCs w:val="21"/>
              </w:rPr>
              <w:t>：</w:t>
            </w:r>
            <w:r>
              <w:rPr>
                <w:rFonts w:ascii="Times New Roman" w:hAnsi="Times New Roman" w:hint="eastAsia"/>
                <w:color w:val="000000"/>
                <w:sz w:val="21"/>
                <w:szCs w:val="21"/>
              </w:rPr>
              <w:t>①</w:t>
            </w:r>
            <w:r>
              <w:rPr>
                <w:rFonts w:ascii="Times New Roman" w:hAnsi="Times New Roman"/>
                <w:color w:val="000000"/>
                <w:sz w:val="21"/>
                <w:szCs w:val="21"/>
              </w:rPr>
              <w:t>能根据需要确定学习目标，并设计学习计划。</w:t>
            </w:r>
            <w:r>
              <w:rPr>
                <w:rFonts w:ascii="Times New Roman" w:hAnsi="Times New Roman" w:hint="eastAsia"/>
                <w:color w:val="000000"/>
                <w:sz w:val="21"/>
                <w:szCs w:val="21"/>
              </w:rPr>
              <w:t>②</w:t>
            </w:r>
            <w:r>
              <w:rPr>
                <w:rFonts w:ascii="Times New Roman" w:hAnsi="Times New Roman"/>
                <w:color w:val="000000"/>
                <w:sz w:val="21"/>
                <w:szCs w:val="21"/>
              </w:rPr>
              <w:t>能搜集、获取达到目标所需要的学习资源，实施学习计划、反思学习计划、持续改进，达到学习目标。</w:t>
            </w:r>
          </w:p>
        </w:tc>
      </w:tr>
    </w:tbl>
    <w:p w:rsidR="00655DD1" w:rsidRDefault="000032A2">
      <w:pPr>
        <w:spacing w:beforeLines="50" w:before="163" w:afterLines="50" w:after="163"/>
        <w:outlineLvl w:val="1"/>
        <w:rPr>
          <w:rFonts w:ascii="Times New Roman" w:hAnsi="Times New Roman"/>
          <w:b/>
        </w:rPr>
      </w:pPr>
      <w:r>
        <w:rPr>
          <w:rFonts w:ascii="Times New Roman" w:hAnsi="Times New Roman" w:hint="eastAsia"/>
          <w:b/>
        </w:rPr>
        <w:t>（三）毕业要求与课程目标的关系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655DD1">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655DD1" w:rsidRDefault="000032A2">
            <w:pPr>
              <w:snapToGrid w:val="0"/>
              <w:jc w:val="center"/>
              <w:rPr>
                <w:rFonts w:ascii="Times New Roman" w:eastAsia="黑体" w:hAnsi="Times New Roman"/>
                <w:bCs/>
                <w:color w:val="000000"/>
                <w:sz w:val="21"/>
                <w:szCs w:val="16"/>
              </w:rPr>
            </w:pPr>
            <w:r>
              <w:rPr>
                <w:rFonts w:ascii="Times New Roman" w:eastAsia="黑体" w:hAnsi="Times New Roman" w:hint="eastAsia"/>
                <w:bCs/>
                <w:color w:val="000000"/>
                <w:sz w:val="21"/>
                <w:szCs w:val="20"/>
              </w:rPr>
              <w:t>毕业要求</w:t>
            </w:r>
          </w:p>
        </w:tc>
        <w:tc>
          <w:tcPr>
            <w:tcW w:w="794" w:type="dxa"/>
            <w:tcBorders>
              <w:top w:val="single" w:sz="12" w:space="0" w:color="auto"/>
              <w:left w:val="single" w:sz="4" w:space="0" w:color="auto"/>
            </w:tcBorders>
            <w:vAlign w:val="center"/>
          </w:tcPr>
          <w:p w:rsidR="00655DD1" w:rsidRDefault="000032A2">
            <w:pPr>
              <w:snapToGrid w:val="0"/>
              <w:jc w:val="center"/>
              <w:rPr>
                <w:rFonts w:ascii="Times New Roman" w:eastAsia="黑体" w:hAnsi="Times New Roman"/>
                <w:bCs/>
                <w:color w:val="000000"/>
                <w:sz w:val="21"/>
                <w:szCs w:val="16"/>
              </w:rPr>
            </w:pPr>
            <w:r>
              <w:rPr>
                <w:rFonts w:ascii="Times New Roman" w:eastAsia="黑体" w:hAnsi="Times New Roman" w:hint="eastAsia"/>
                <w:bCs/>
                <w:color w:val="000000"/>
                <w:sz w:val="21"/>
                <w:szCs w:val="16"/>
              </w:rPr>
              <w:t>指标点</w:t>
            </w:r>
          </w:p>
        </w:tc>
        <w:tc>
          <w:tcPr>
            <w:tcW w:w="794" w:type="dxa"/>
            <w:tcBorders>
              <w:top w:val="single" w:sz="12" w:space="0" w:color="auto"/>
              <w:right w:val="double" w:sz="4" w:space="0" w:color="auto"/>
            </w:tcBorders>
            <w:shd w:val="clear" w:color="auto" w:fill="auto"/>
            <w:vAlign w:val="center"/>
          </w:tcPr>
          <w:p w:rsidR="00655DD1" w:rsidRDefault="000032A2">
            <w:pPr>
              <w:snapToGrid w:val="0"/>
              <w:jc w:val="center"/>
              <w:rPr>
                <w:rFonts w:ascii="Times New Roman" w:eastAsia="黑体" w:hAnsi="Times New Roman"/>
                <w:bCs/>
                <w:color w:val="000000"/>
                <w:sz w:val="21"/>
                <w:szCs w:val="16"/>
              </w:rPr>
            </w:pPr>
            <w:r>
              <w:rPr>
                <w:rFonts w:ascii="Times New Roman" w:eastAsia="黑体" w:hAnsi="Times New Roman" w:hint="eastAsia"/>
                <w:bCs/>
                <w:color w:val="000000"/>
                <w:sz w:val="21"/>
                <w:szCs w:val="16"/>
              </w:rPr>
              <w:t>支撑度</w:t>
            </w:r>
          </w:p>
        </w:tc>
        <w:tc>
          <w:tcPr>
            <w:tcW w:w="4763" w:type="dxa"/>
            <w:tcBorders>
              <w:top w:val="single" w:sz="12" w:space="0" w:color="auto"/>
            </w:tcBorders>
            <w:vAlign w:val="center"/>
          </w:tcPr>
          <w:p w:rsidR="00655DD1" w:rsidRDefault="000032A2">
            <w:pPr>
              <w:snapToGrid w:val="0"/>
              <w:jc w:val="center"/>
              <w:rPr>
                <w:rFonts w:ascii="Times New Roman" w:eastAsia="黑体" w:hAnsi="Times New Roman"/>
                <w:bCs/>
                <w:color w:val="000000"/>
                <w:sz w:val="21"/>
                <w:szCs w:val="16"/>
              </w:rPr>
            </w:pPr>
            <w:r>
              <w:rPr>
                <w:rFonts w:ascii="Times New Roman" w:eastAsia="黑体" w:hAnsi="Times New Roman" w:hint="eastAsia"/>
                <w:bCs/>
                <w:color w:val="000000"/>
                <w:sz w:val="21"/>
                <w:szCs w:val="16"/>
              </w:rPr>
              <w:t>课程目标</w:t>
            </w:r>
          </w:p>
        </w:tc>
        <w:tc>
          <w:tcPr>
            <w:tcW w:w="1348" w:type="dxa"/>
            <w:tcBorders>
              <w:top w:val="single" w:sz="12" w:space="0" w:color="auto"/>
              <w:right w:val="single" w:sz="12" w:space="0" w:color="auto"/>
            </w:tcBorders>
            <w:vAlign w:val="center"/>
          </w:tcPr>
          <w:p w:rsidR="00655DD1" w:rsidRDefault="000032A2">
            <w:pPr>
              <w:snapToGrid w:val="0"/>
              <w:jc w:val="center"/>
              <w:rPr>
                <w:rFonts w:ascii="Times New Roman" w:eastAsia="黑体" w:hAnsi="Times New Roman"/>
                <w:bCs/>
                <w:color w:val="000000"/>
                <w:sz w:val="21"/>
                <w:szCs w:val="16"/>
              </w:rPr>
            </w:pPr>
            <w:r>
              <w:rPr>
                <w:rFonts w:ascii="Times New Roman" w:eastAsia="黑体" w:hAnsi="Times New Roman" w:hint="eastAsia"/>
                <w:bCs/>
                <w:color w:val="000000"/>
                <w:sz w:val="21"/>
                <w:szCs w:val="16"/>
              </w:rPr>
              <w:t>对指标点的贡献度</w:t>
            </w:r>
          </w:p>
        </w:tc>
      </w:tr>
      <w:tr w:rsidR="00655DD1">
        <w:trPr>
          <w:trHeight w:val="340"/>
          <w:jc w:val="center"/>
        </w:trPr>
        <w:tc>
          <w:tcPr>
            <w:tcW w:w="777" w:type="dxa"/>
            <w:tcBorders>
              <w:left w:val="single" w:sz="12" w:space="0" w:color="auto"/>
              <w:right w:val="single" w:sz="4" w:space="0" w:color="auto"/>
            </w:tcBorders>
            <w:shd w:val="clear" w:color="auto" w:fill="auto"/>
            <w:vAlign w:val="center"/>
          </w:tcPr>
          <w:p w:rsidR="00655DD1" w:rsidRDefault="000032A2">
            <w:pPr>
              <w:jc w:val="center"/>
              <w:rPr>
                <w:b/>
                <w:bCs/>
                <w:color w:val="000000"/>
                <w:sz w:val="21"/>
                <w:szCs w:val="21"/>
              </w:rPr>
            </w:pPr>
            <w:r>
              <w:rPr>
                <w:b/>
                <w:bCs/>
                <w:color w:val="000000"/>
                <w:sz w:val="21"/>
                <w:szCs w:val="21"/>
              </w:rPr>
              <w:t>LO1</w:t>
            </w:r>
          </w:p>
          <w:p w:rsidR="00655DD1" w:rsidRDefault="000032A2">
            <w:pPr>
              <w:jc w:val="center"/>
              <w:rPr>
                <w:rFonts w:ascii="Times New Roman" w:hAnsi="Times New Roman"/>
                <w:color w:val="000000"/>
                <w:sz w:val="21"/>
                <w:szCs w:val="21"/>
              </w:rPr>
            </w:pPr>
            <w:r>
              <w:rPr>
                <w:b/>
                <w:bCs/>
                <w:color w:val="000000"/>
                <w:sz w:val="21"/>
                <w:szCs w:val="21"/>
              </w:rPr>
              <w:t>品德修养</w:t>
            </w:r>
          </w:p>
        </w:tc>
        <w:tc>
          <w:tcPr>
            <w:tcW w:w="794" w:type="dxa"/>
            <w:tcBorders>
              <w:left w:val="single" w:sz="4" w:space="0" w:color="auto"/>
            </w:tcBorders>
            <w:vAlign w:val="center"/>
          </w:tcPr>
          <w:p w:rsidR="00655DD1" w:rsidRDefault="000032A2">
            <w:pPr>
              <w:jc w:val="center"/>
              <w:rPr>
                <w:rFonts w:ascii="Times New Roman" w:hAnsi="Times New Roman" w:cs="Times New Roman"/>
                <w:bCs/>
                <w:color w:val="000000"/>
                <w:sz w:val="21"/>
                <w:szCs w:val="21"/>
              </w:rPr>
            </w:pPr>
            <w:r>
              <w:rPr>
                <w:rFonts w:ascii="仿宋" w:eastAsia="仿宋" w:hAnsi="仿宋" w:hint="eastAsia"/>
                <w:bCs/>
                <w:color w:val="000000"/>
              </w:rPr>
              <w:t>⑤</w:t>
            </w:r>
          </w:p>
        </w:tc>
        <w:tc>
          <w:tcPr>
            <w:tcW w:w="794" w:type="dxa"/>
            <w:tcBorders>
              <w:right w:val="double" w:sz="4" w:space="0" w:color="auto"/>
            </w:tcBorders>
            <w:shd w:val="clear" w:color="auto" w:fill="auto"/>
            <w:vAlign w:val="center"/>
          </w:tcPr>
          <w:p w:rsidR="00655DD1" w:rsidRDefault="000032A2">
            <w:pPr>
              <w:jc w:val="center"/>
              <w:rPr>
                <w:color w:val="000000"/>
                <w:sz w:val="21"/>
                <w:szCs w:val="21"/>
              </w:rPr>
            </w:pPr>
            <w:r>
              <w:rPr>
                <w:rFonts w:hint="eastAsia"/>
                <w:color w:val="000000"/>
                <w:sz w:val="21"/>
                <w:szCs w:val="21"/>
              </w:rPr>
              <w:t>M</w:t>
            </w:r>
          </w:p>
        </w:tc>
        <w:tc>
          <w:tcPr>
            <w:tcW w:w="4763" w:type="dxa"/>
            <w:vAlign w:val="center"/>
          </w:tcPr>
          <w:p w:rsidR="00655DD1" w:rsidRDefault="000032A2">
            <w:pPr>
              <w:rPr>
                <w:bCs/>
                <w:color w:val="000000"/>
                <w:sz w:val="21"/>
                <w:szCs w:val="21"/>
              </w:rPr>
            </w:pPr>
            <w:r>
              <w:rPr>
                <w:rFonts w:hint="eastAsia"/>
                <w:bCs/>
                <w:color w:val="000000"/>
                <w:sz w:val="21"/>
                <w:szCs w:val="21"/>
              </w:rPr>
              <w:t>7</w:t>
            </w:r>
            <w:r>
              <w:rPr>
                <w:bCs/>
                <w:color w:val="000000"/>
                <w:sz w:val="21"/>
                <w:szCs w:val="21"/>
              </w:rPr>
              <w:t>.</w:t>
            </w:r>
            <w:r>
              <w:rPr>
                <w:rFonts w:hint="eastAsia"/>
                <w:bCs/>
                <w:color w:val="000000"/>
                <w:sz w:val="21"/>
                <w:szCs w:val="21"/>
              </w:rPr>
              <w:t>培养对医学专业的热爱和敬业精神，增强为人类健康事业服务的责任感和使命感。</w:t>
            </w:r>
          </w:p>
        </w:tc>
        <w:tc>
          <w:tcPr>
            <w:tcW w:w="1348" w:type="dxa"/>
            <w:tcBorders>
              <w:right w:val="single" w:sz="12" w:space="0" w:color="auto"/>
            </w:tcBorders>
            <w:vAlign w:val="center"/>
          </w:tcPr>
          <w:p w:rsidR="00655DD1" w:rsidRDefault="000032A2">
            <w:pPr>
              <w:jc w:val="center"/>
              <w:rPr>
                <w:bCs/>
                <w:color w:val="000000"/>
                <w:sz w:val="21"/>
                <w:szCs w:val="21"/>
              </w:rPr>
            </w:pPr>
            <w:r>
              <w:rPr>
                <w:rFonts w:hint="eastAsia"/>
                <w:bCs/>
                <w:color w:val="000000"/>
                <w:sz w:val="21"/>
                <w:szCs w:val="21"/>
              </w:rPr>
              <w:t>1</w:t>
            </w:r>
            <w:r>
              <w:rPr>
                <w:bCs/>
                <w:color w:val="000000"/>
                <w:sz w:val="21"/>
                <w:szCs w:val="21"/>
              </w:rPr>
              <w:t>00%</w:t>
            </w:r>
          </w:p>
        </w:tc>
      </w:tr>
      <w:tr w:rsidR="00655DD1">
        <w:trPr>
          <w:trHeight w:val="340"/>
          <w:jc w:val="center"/>
        </w:trPr>
        <w:tc>
          <w:tcPr>
            <w:tcW w:w="777" w:type="dxa"/>
            <w:vMerge w:val="restart"/>
            <w:tcBorders>
              <w:left w:val="single" w:sz="12" w:space="0" w:color="auto"/>
              <w:right w:val="single" w:sz="4" w:space="0" w:color="auto"/>
            </w:tcBorders>
            <w:shd w:val="clear" w:color="auto" w:fill="auto"/>
            <w:vAlign w:val="center"/>
          </w:tcPr>
          <w:p w:rsidR="00655DD1" w:rsidRDefault="000032A2">
            <w:pPr>
              <w:jc w:val="center"/>
              <w:rPr>
                <w:rFonts w:ascii="Times New Roman" w:hAnsi="Times New Roman"/>
                <w:color w:val="000000"/>
                <w:sz w:val="21"/>
                <w:szCs w:val="21"/>
              </w:rPr>
            </w:pPr>
            <w:r>
              <w:rPr>
                <w:rFonts w:ascii="Times New Roman" w:hAnsi="Times New Roman" w:cs="Times New Roman"/>
                <w:b/>
                <w:bCs/>
                <w:color w:val="000000"/>
                <w:sz w:val="21"/>
                <w:szCs w:val="21"/>
              </w:rPr>
              <w:t>LO2</w:t>
            </w:r>
            <w:r>
              <w:rPr>
                <w:rFonts w:ascii="Times New Roman" w:hAnsi="Times New Roman" w:cs="Times New Roman"/>
                <w:b/>
                <w:bCs/>
                <w:color w:val="000000"/>
                <w:sz w:val="21"/>
                <w:szCs w:val="21"/>
              </w:rPr>
              <w:t>专业能力</w:t>
            </w:r>
          </w:p>
        </w:tc>
        <w:tc>
          <w:tcPr>
            <w:tcW w:w="794" w:type="dxa"/>
            <w:vMerge w:val="restart"/>
            <w:tcBorders>
              <w:left w:val="single" w:sz="4" w:space="0" w:color="auto"/>
            </w:tcBorders>
            <w:vAlign w:val="center"/>
          </w:tcPr>
          <w:p w:rsidR="00655DD1" w:rsidRDefault="000032A2">
            <w:pPr>
              <w:jc w:val="center"/>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②</w:t>
            </w:r>
          </w:p>
        </w:tc>
        <w:tc>
          <w:tcPr>
            <w:tcW w:w="794" w:type="dxa"/>
            <w:vMerge w:val="restart"/>
            <w:tcBorders>
              <w:right w:val="double" w:sz="4" w:space="0" w:color="auto"/>
            </w:tcBorders>
            <w:shd w:val="clear" w:color="auto" w:fill="auto"/>
            <w:vAlign w:val="center"/>
          </w:tcPr>
          <w:p w:rsidR="00655DD1" w:rsidRDefault="000032A2">
            <w:pPr>
              <w:jc w:val="center"/>
              <w:rPr>
                <w:color w:val="000000"/>
                <w:sz w:val="21"/>
                <w:szCs w:val="21"/>
              </w:rPr>
            </w:pPr>
            <w:r>
              <w:rPr>
                <w:rFonts w:hint="eastAsia"/>
                <w:color w:val="000000"/>
                <w:sz w:val="21"/>
                <w:szCs w:val="21"/>
              </w:rPr>
              <w:t>H</w:t>
            </w:r>
          </w:p>
        </w:tc>
        <w:tc>
          <w:tcPr>
            <w:tcW w:w="4763" w:type="dxa"/>
            <w:vAlign w:val="center"/>
          </w:tcPr>
          <w:p w:rsidR="00655DD1" w:rsidRDefault="000032A2">
            <w:pPr>
              <w:rPr>
                <w:bCs/>
                <w:color w:val="000000"/>
                <w:sz w:val="21"/>
                <w:szCs w:val="21"/>
              </w:rPr>
            </w:pPr>
            <w:r>
              <w:rPr>
                <w:rFonts w:hint="eastAsia"/>
                <w:bCs/>
                <w:color w:val="000000"/>
                <w:sz w:val="21"/>
                <w:szCs w:val="21"/>
              </w:rPr>
              <w:t>1.</w:t>
            </w:r>
            <w:r>
              <w:rPr>
                <w:rFonts w:ascii="Times New Roman" w:hAnsi="Times New Roman" w:cs="Times New Roman" w:hint="eastAsia"/>
                <w:bCs/>
                <w:color w:val="000000"/>
                <w:sz w:val="21"/>
                <w:szCs w:val="21"/>
              </w:rPr>
              <w:t>掌握人体正常结构、功能、人的心理状态及其发展变化的知识；掌握基本的药理知识和临床用药及药品管理知识；掌握护理学基础理论和基本知识。</w:t>
            </w:r>
          </w:p>
        </w:tc>
        <w:tc>
          <w:tcPr>
            <w:tcW w:w="1348" w:type="dxa"/>
            <w:tcBorders>
              <w:right w:val="single" w:sz="12" w:space="0" w:color="auto"/>
            </w:tcBorders>
            <w:vAlign w:val="center"/>
          </w:tcPr>
          <w:p w:rsidR="00655DD1" w:rsidRDefault="000032A2">
            <w:pPr>
              <w:jc w:val="center"/>
              <w:rPr>
                <w:bCs/>
                <w:color w:val="000000"/>
                <w:sz w:val="21"/>
                <w:szCs w:val="21"/>
              </w:rPr>
            </w:pPr>
            <w:r>
              <w:rPr>
                <w:rFonts w:hint="eastAsia"/>
                <w:bCs/>
                <w:color w:val="000000"/>
                <w:sz w:val="21"/>
                <w:szCs w:val="21"/>
              </w:rPr>
              <w:t>6</w:t>
            </w:r>
            <w:r>
              <w:rPr>
                <w:bCs/>
                <w:color w:val="000000"/>
                <w:sz w:val="21"/>
                <w:szCs w:val="21"/>
              </w:rPr>
              <w:t>0%</w:t>
            </w:r>
          </w:p>
        </w:tc>
      </w:tr>
      <w:tr w:rsidR="00655DD1">
        <w:trPr>
          <w:trHeight w:val="340"/>
          <w:jc w:val="center"/>
        </w:trPr>
        <w:tc>
          <w:tcPr>
            <w:tcW w:w="777" w:type="dxa"/>
            <w:vMerge/>
            <w:tcBorders>
              <w:left w:val="single" w:sz="12" w:space="0" w:color="auto"/>
              <w:right w:val="single" w:sz="4" w:space="0" w:color="auto"/>
            </w:tcBorders>
            <w:shd w:val="clear" w:color="auto" w:fill="auto"/>
            <w:vAlign w:val="center"/>
          </w:tcPr>
          <w:p w:rsidR="00655DD1" w:rsidRDefault="00655DD1">
            <w:pPr>
              <w:jc w:val="center"/>
              <w:rPr>
                <w:rFonts w:ascii="Times New Roman" w:hAnsi="Times New Roman"/>
                <w:color w:val="000000"/>
                <w:sz w:val="21"/>
                <w:szCs w:val="21"/>
              </w:rPr>
            </w:pPr>
          </w:p>
        </w:tc>
        <w:tc>
          <w:tcPr>
            <w:tcW w:w="794" w:type="dxa"/>
            <w:vMerge/>
            <w:tcBorders>
              <w:left w:val="single" w:sz="4" w:space="0" w:color="auto"/>
            </w:tcBorders>
            <w:vAlign w:val="center"/>
          </w:tcPr>
          <w:p w:rsidR="00655DD1" w:rsidRDefault="00655DD1">
            <w:pPr>
              <w:jc w:val="center"/>
              <w:rPr>
                <w:rFonts w:ascii="Times New Roman" w:hAnsi="Times New Roman" w:cs="Times New Roman"/>
                <w:bCs/>
                <w:color w:val="000000"/>
                <w:sz w:val="21"/>
                <w:szCs w:val="21"/>
              </w:rPr>
            </w:pPr>
          </w:p>
        </w:tc>
        <w:tc>
          <w:tcPr>
            <w:tcW w:w="794" w:type="dxa"/>
            <w:vMerge/>
            <w:tcBorders>
              <w:right w:val="double" w:sz="4" w:space="0" w:color="auto"/>
            </w:tcBorders>
            <w:shd w:val="clear" w:color="auto" w:fill="auto"/>
            <w:vAlign w:val="center"/>
          </w:tcPr>
          <w:p w:rsidR="00655DD1" w:rsidRDefault="00655DD1">
            <w:pPr>
              <w:jc w:val="center"/>
              <w:rPr>
                <w:color w:val="000000"/>
                <w:sz w:val="21"/>
                <w:szCs w:val="21"/>
              </w:rPr>
            </w:pPr>
          </w:p>
        </w:tc>
        <w:tc>
          <w:tcPr>
            <w:tcW w:w="4763" w:type="dxa"/>
            <w:vAlign w:val="center"/>
          </w:tcPr>
          <w:p w:rsidR="00655DD1" w:rsidRDefault="000032A2">
            <w:pPr>
              <w:rPr>
                <w:bCs/>
                <w:color w:val="000000"/>
                <w:sz w:val="21"/>
                <w:szCs w:val="21"/>
              </w:rPr>
            </w:pPr>
            <w:r>
              <w:rPr>
                <w:rFonts w:hint="eastAsia"/>
                <w:bCs/>
                <w:color w:val="000000"/>
                <w:sz w:val="21"/>
                <w:szCs w:val="21"/>
              </w:rPr>
              <w:t>3</w:t>
            </w:r>
            <w:r>
              <w:rPr>
                <w:bCs/>
                <w:color w:val="000000"/>
                <w:sz w:val="21"/>
                <w:szCs w:val="21"/>
              </w:rPr>
              <w:t>.</w:t>
            </w:r>
            <w:r>
              <w:rPr>
                <w:rFonts w:ascii="Times New Roman" w:hAnsi="Times New Roman" w:cs="Times New Roman"/>
                <w:bCs/>
                <w:color w:val="000000"/>
                <w:sz w:val="21"/>
                <w:szCs w:val="21"/>
              </w:rPr>
              <w:t xml:space="preserve"> </w:t>
            </w:r>
            <w:r>
              <w:rPr>
                <w:rFonts w:hint="eastAsia"/>
                <w:color w:val="000000"/>
                <w:sz w:val="20"/>
                <w:szCs w:val="20"/>
              </w:rPr>
              <w:t>具有与护理学相关的自然科学、人文社会科学的基础知识和科学方法。</w:t>
            </w:r>
          </w:p>
        </w:tc>
        <w:tc>
          <w:tcPr>
            <w:tcW w:w="1348" w:type="dxa"/>
            <w:tcBorders>
              <w:right w:val="single" w:sz="12" w:space="0" w:color="auto"/>
            </w:tcBorders>
            <w:vAlign w:val="center"/>
          </w:tcPr>
          <w:p w:rsidR="00655DD1" w:rsidRDefault="000032A2">
            <w:pPr>
              <w:jc w:val="center"/>
              <w:rPr>
                <w:bCs/>
                <w:color w:val="000000"/>
                <w:sz w:val="21"/>
                <w:szCs w:val="21"/>
              </w:rPr>
            </w:pPr>
            <w:r>
              <w:rPr>
                <w:rFonts w:hint="eastAsia"/>
                <w:bCs/>
                <w:color w:val="000000"/>
                <w:sz w:val="21"/>
                <w:szCs w:val="21"/>
              </w:rPr>
              <w:t>4</w:t>
            </w:r>
            <w:r>
              <w:rPr>
                <w:bCs/>
                <w:color w:val="000000"/>
                <w:sz w:val="21"/>
                <w:szCs w:val="21"/>
              </w:rPr>
              <w:t>0%</w:t>
            </w:r>
          </w:p>
        </w:tc>
      </w:tr>
      <w:tr w:rsidR="00655DD1">
        <w:trPr>
          <w:trHeight w:val="340"/>
          <w:jc w:val="center"/>
        </w:trPr>
        <w:tc>
          <w:tcPr>
            <w:tcW w:w="777" w:type="dxa"/>
            <w:vMerge w:val="restart"/>
            <w:tcBorders>
              <w:left w:val="single" w:sz="12" w:space="0" w:color="auto"/>
              <w:right w:val="single" w:sz="4" w:space="0" w:color="auto"/>
            </w:tcBorders>
            <w:shd w:val="clear" w:color="auto" w:fill="auto"/>
          </w:tcPr>
          <w:p w:rsidR="00655DD1" w:rsidRDefault="000032A2">
            <w:pPr>
              <w:jc w:val="center"/>
              <w:rPr>
                <w:rFonts w:ascii="Times New Roman" w:hAnsi="Times New Roman"/>
                <w:color w:val="000000"/>
                <w:sz w:val="21"/>
                <w:szCs w:val="21"/>
              </w:rPr>
            </w:pPr>
            <w:r>
              <w:rPr>
                <w:rFonts w:ascii="Times New Roman" w:hAnsi="Times New Roman"/>
                <w:color w:val="000000"/>
                <w:sz w:val="21"/>
                <w:szCs w:val="21"/>
              </w:rPr>
              <w:t>LO</w:t>
            </w:r>
            <w:r>
              <w:rPr>
                <w:rFonts w:ascii="Times New Roman" w:hAnsi="Times New Roman" w:hint="eastAsia"/>
                <w:color w:val="000000"/>
                <w:sz w:val="21"/>
                <w:szCs w:val="21"/>
              </w:rPr>
              <w:t>2</w:t>
            </w:r>
            <w:r>
              <w:rPr>
                <w:rFonts w:ascii="Times New Roman" w:hAnsi="Times New Roman"/>
                <w:color w:val="000000"/>
                <w:sz w:val="21"/>
                <w:szCs w:val="21"/>
              </w:rPr>
              <w:t>自主学习</w:t>
            </w:r>
          </w:p>
        </w:tc>
        <w:tc>
          <w:tcPr>
            <w:tcW w:w="794" w:type="dxa"/>
            <w:tcBorders>
              <w:left w:val="single" w:sz="4" w:space="0" w:color="auto"/>
            </w:tcBorders>
            <w:vAlign w:val="center"/>
          </w:tcPr>
          <w:p w:rsidR="00655DD1" w:rsidRDefault="000032A2">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fldChar w:fldCharType="begin"/>
            </w:r>
            <w:r>
              <w:rPr>
                <w:rFonts w:ascii="Times New Roman" w:hAnsi="Times New Roman" w:cs="Times New Roman"/>
                <w:bCs/>
                <w:color w:val="000000"/>
                <w:sz w:val="21"/>
                <w:szCs w:val="21"/>
              </w:rPr>
              <w:instrText xml:space="preserve"> </w:instrText>
            </w:r>
            <w:r>
              <w:rPr>
                <w:rFonts w:ascii="Times New Roman" w:hAnsi="Times New Roman" w:cs="Times New Roman" w:hint="eastAsia"/>
                <w:bCs/>
                <w:color w:val="000000"/>
                <w:sz w:val="21"/>
                <w:szCs w:val="21"/>
              </w:rPr>
              <w:instrText>= 1 \* GB3</w:instrText>
            </w:r>
            <w:r>
              <w:rPr>
                <w:rFonts w:ascii="Times New Roman" w:hAnsi="Times New Roman" w:cs="Times New Roman"/>
                <w:bCs/>
                <w:color w:val="000000"/>
                <w:sz w:val="21"/>
                <w:szCs w:val="21"/>
              </w:rPr>
              <w:instrText xml:space="preserve"> </w:instrText>
            </w:r>
            <w:r>
              <w:rPr>
                <w:rFonts w:ascii="Times New Roman" w:hAnsi="Times New Roman" w:cs="Times New Roman"/>
                <w:bCs/>
                <w:color w:val="000000"/>
                <w:sz w:val="21"/>
                <w:szCs w:val="21"/>
              </w:rPr>
              <w:fldChar w:fldCharType="separate"/>
            </w:r>
            <w:r>
              <w:rPr>
                <w:rFonts w:ascii="Times New Roman" w:hAnsi="Times New Roman" w:cs="Times New Roman" w:hint="eastAsia"/>
                <w:bCs/>
                <w:color w:val="000000"/>
                <w:sz w:val="21"/>
                <w:szCs w:val="21"/>
              </w:rPr>
              <w:t>①</w:t>
            </w:r>
            <w:r>
              <w:rPr>
                <w:rFonts w:ascii="Times New Roman" w:hAnsi="Times New Roman" w:cs="Times New Roman"/>
                <w:bCs/>
                <w:color w:val="000000"/>
                <w:sz w:val="21"/>
                <w:szCs w:val="21"/>
              </w:rPr>
              <w:fldChar w:fldCharType="end"/>
            </w:r>
          </w:p>
        </w:tc>
        <w:tc>
          <w:tcPr>
            <w:tcW w:w="794" w:type="dxa"/>
            <w:tcBorders>
              <w:right w:val="double" w:sz="4" w:space="0" w:color="auto"/>
            </w:tcBorders>
            <w:shd w:val="clear" w:color="auto" w:fill="auto"/>
            <w:vAlign w:val="center"/>
          </w:tcPr>
          <w:p w:rsidR="00655DD1" w:rsidRDefault="000032A2">
            <w:pPr>
              <w:jc w:val="center"/>
              <w:rPr>
                <w:color w:val="000000"/>
                <w:sz w:val="21"/>
                <w:szCs w:val="21"/>
              </w:rPr>
            </w:pPr>
            <w:r>
              <w:rPr>
                <w:rFonts w:hint="eastAsia"/>
                <w:color w:val="000000"/>
                <w:sz w:val="21"/>
                <w:szCs w:val="21"/>
              </w:rPr>
              <w:t>H</w:t>
            </w:r>
          </w:p>
        </w:tc>
        <w:tc>
          <w:tcPr>
            <w:tcW w:w="4763" w:type="dxa"/>
            <w:vAlign w:val="center"/>
          </w:tcPr>
          <w:p w:rsidR="00655DD1" w:rsidRDefault="000032A2">
            <w:pPr>
              <w:rPr>
                <w:bCs/>
                <w:color w:val="000000"/>
                <w:sz w:val="21"/>
                <w:szCs w:val="21"/>
              </w:rPr>
            </w:pPr>
            <w:r>
              <w:rPr>
                <w:rFonts w:hint="eastAsia"/>
                <w:bCs/>
                <w:color w:val="000000"/>
                <w:sz w:val="21"/>
                <w:szCs w:val="21"/>
              </w:rPr>
              <w:t>6</w:t>
            </w:r>
            <w:r>
              <w:rPr>
                <w:bCs/>
                <w:color w:val="000000"/>
                <w:sz w:val="21"/>
                <w:szCs w:val="21"/>
              </w:rPr>
              <w:t>.</w:t>
            </w:r>
            <w:r>
              <w:rPr>
                <w:rFonts w:hint="eastAsia"/>
                <w:bCs/>
                <w:color w:val="000000"/>
                <w:sz w:val="21"/>
                <w:szCs w:val="21"/>
              </w:rPr>
              <w:t xml:space="preserve"> </w:t>
            </w:r>
            <w:r>
              <w:rPr>
                <w:rFonts w:hint="eastAsia"/>
                <w:bCs/>
                <w:color w:val="000000"/>
                <w:sz w:val="21"/>
                <w:szCs w:val="21"/>
              </w:rPr>
              <w:t>培养科学的世界观和方法论，树立严谨的科学态度，培养独立思考和解决问题的能力。</w:t>
            </w:r>
          </w:p>
        </w:tc>
        <w:tc>
          <w:tcPr>
            <w:tcW w:w="1348" w:type="dxa"/>
            <w:tcBorders>
              <w:right w:val="single" w:sz="12" w:space="0" w:color="auto"/>
            </w:tcBorders>
            <w:vAlign w:val="center"/>
          </w:tcPr>
          <w:p w:rsidR="00655DD1" w:rsidRDefault="000032A2">
            <w:pPr>
              <w:jc w:val="center"/>
              <w:rPr>
                <w:bCs/>
                <w:color w:val="000000"/>
                <w:sz w:val="21"/>
                <w:szCs w:val="21"/>
              </w:rPr>
            </w:pPr>
            <w:r>
              <w:rPr>
                <w:rFonts w:hint="eastAsia"/>
                <w:bCs/>
                <w:color w:val="000000"/>
                <w:sz w:val="21"/>
                <w:szCs w:val="21"/>
              </w:rPr>
              <w:t>50</w:t>
            </w:r>
            <w:r>
              <w:rPr>
                <w:bCs/>
                <w:color w:val="000000"/>
                <w:sz w:val="21"/>
                <w:szCs w:val="21"/>
              </w:rPr>
              <w:t>%</w:t>
            </w:r>
          </w:p>
        </w:tc>
      </w:tr>
      <w:tr w:rsidR="00655DD1">
        <w:trPr>
          <w:trHeight w:val="340"/>
          <w:jc w:val="center"/>
        </w:trPr>
        <w:tc>
          <w:tcPr>
            <w:tcW w:w="777" w:type="dxa"/>
            <w:vMerge/>
            <w:tcBorders>
              <w:left w:val="single" w:sz="12" w:space="0" w:color="auto"/>
              <w:bottom w:val="single" w:sz="12" w:space="0" w:color="auto"/>
              <w:right w:val="single" w:sz="4" w:space="0" w:color="auto"/>
            </w:tcBorders>
            <w:shd w:val="clear" w:color="auto" w:fill="auto"/>
          </w:tcPr>
          <w:p w:rsidR="00655DD1" w:rsidRDefault="00655DD1">
            <w:pPr>
              <w:jc w:val="center"/>
              <w:rPr>
                <w:rFonts w:ascii="Times New Roman" w:hAnsi="Times New Roman"/>
                <w:color w:val="000000"/>
                <w:sz w:val="21"/>
                <w:szCs w:val="21"/>
              </w:rPr>
            </w:pPr>
          </w:p>
        </w:tc>
        <w:tc>
          <w:tcPr>
            <w:tcW w:w="794" w:type="dxa"/>
            <w:tcBorders>
              <w:left w:val="single" w:sz="4" w:space="0" w:color="auto"/>
              <w:bottom w:val="single" w:sz="12" w:space="0" w:color="auto"/>
            </w:tcBorders>
            <w:vAlign w:val="center"/>
          </w:tcPr>
          <w:p w:rsidR="00655DD1" w:rsidRDefault="000032A2">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fldChar w:fldCharType="begin"/>
            </w:r>
            <w:r>
              <w:rPr>
                <w:rFonts w:ascii="Times New Roman" w:hAnsi="Times New Roman" w:cs="Times New Roman"/>
                <w:bCs/>
                <w:color w:val="000000"/>
                <w:sz w:val="21"/>
                <w:szCs w:val="21"/>
              </w:rPr>
              <w:instrText xml:space="preserve"> </w:instrText>
            </w:r>
            <w:r>
              <w:rPr>
                <w:rFonts w:ascii="Times New Roman" w:hAnsi="Times New Roman" w:cs="Times New Roman" w:hint="eastAsia"/>
                <w:bCs/>
                <w:color w:val="000000"/>
                <w:sz w:val="21"/>
                <w:szCs w:val="21"/>
              </w:rPr>
              <w:instrText>= 2 \* GB3</w:instrText>
            </w:r>
            <w:r>
              <w:rPr>
                <w:rFonts w:ascii="Times New Roman" w:hAnsi="Times New Roman" w:cs="Times New Roman"/>
                <w:bCs/>
                <w:color w:val="000000"/>
                <w:sz w:val="21"/>
                <w:szCs w:val="21"/>
              </w:rPr>
              <w:instrText xml:space="preserve"> </w:instrText>
            </w:r>
            <w:r>
              <w:rPr>
                <w:rFonts w:ascii="Times New Roman" w:hAnsi="Times New Roman" w:cs="Times New Roman"/>
                <w:bCs/>
                <w:color w:val="000000"/>
                <w:sz w:val="21"/>
                <w:szCs w:val="21"/>
              </w:rPr>
              <w:fldChar w:fldCharType="separate"/>
            </w:r>
            <w:r>
              <w:rPr>
                <w:rFonts w:ascii="Times New Roman" w:hAnsi="Times New Roman" w:cs="Times New Roman" w:hint="eastAsia"/>
                <w:bCs/>
                <w:color w:val="000000"/>
                <w:sz w:val="21"/>
                <w:szCs w:val="21"/>
              </w:rPr>
              <w:t>②</w:t>
            </w:r>
            <w:r>
              <w:rPr>
                <w:rFonts w:ascii="Times New Roman" w:hAnsi="Times New Roman" w:cs="Times New Roman"/>
                <w:bCs/>
                <w:color w:val="000000"/>
                <w:sz w:val="21"/>
                <w:szCs w:val="21"/>
              </w:rPr>
              <w:fldChar w:fldCharType="end"/>
            </w:r>
          </w:p>
        </w:tc>
        <w:tc>
          <w:tcPr>
            <w:tcW w:w="794" w:type="dxa"/>
            <w:tcBorders>
              <w:bottom w:val="single" w:sz="12" w:space="0" w:color="auto"/>
              <w:right w:val="double" w:sz="4" w:space="0" w:color="auto"/>
            </w:tcBorders>
            <w:shd w:val="clear" w:color="auto" w:fill="auto"/>
            <w:vAlign w:val="center"/>
          </w:tcPr>
          <w:p w:rsidR="00655DD1" w:rsidRDefault="000032A2">
            <w:pPr>
              <w:jc w:val="center"/>
              <w:rPr>
                <w:color w:val="000000"/>
                <w:sz w:val="21"/>
                <w:szCs w:val="21"/>
              </w:rPr>
            </w:pPr>
            <w:r>
              <w:rPr>
                <w:rFonts w:hint="eastAsia"/>
                <w:color w:val="000000"/>
                <w:sz w:val="21"/>
                <w:szCs w:val="21"/>
              </w:rPr>
              <w:t>M</w:t>
            </w:r>
          </w:p>
        </w:tc>
        <w:tc>
          <w:tcPr>
            <w:tcW w:w="4763" w:type="dxa"/>
            <w:tcBorders>
              <w:bottom w:val="single" w:sz="12" w:space="0" w:color="auto"/>
            </w:tcBorders>
            <w:vAlign w:val="center"/>
          </w:tcPr>
          <w:p w:rsidR="00655DD1" w:rsidRDefault="000032A2">
            <w:pPr>
              <w:rPr>
                <w:bCs/>
                <w:color w:val="000000"/>
                <w:sz w:val="21"/>
                <w:szCs w:val="21"/>
              </w:rPr>
            </w:pPr>
            <w:r>
              <w:rPr>
                <w:rFonts w:hint="eastAsia"/>
                <w:bCs/>
                <w:color w:val="000000"/>
                <w:sz w:val="21"/>
                <w:szCs w:val="21"/>
              </w:rPr>
              <w:t>2</w:t>
            </w:r>
            <w:r>
              <w:rPr>
                <w:bCs/>
                <w:color w:val="000000"/>
                <w:sz w:val="21"/>
                <w:szCs w:val="21"/>
              </w:rPr>
              <w:t>.</w:t>
            </w:r>
            <w:r>
              <w:rPr>
                <w:rFonts w:ascii="Times New Roman" w:hAnsi="Times New Roman" w:cs="Times New Roman"/>
                <w:bCs/>
                <w:color w:val="000000"/>
                <w:sz w:val="21"/>
                <w:szCs w:val="21"/>
              </w:rPr>
              <w:t xml:space="preserve"> </w:t>
            </w:r>
            <w:r>
              <w:rPr>
                <w:rFonts w:hint="eastAsia"/>
                <w:color w:val="000000"/>
                <w:sz w:val="20"/>
                <w:szCs w:val="20"/>
              </w:rPr>
              <w:t>具有自主学习的基本能力，能够适应不断变化的社会健康保健需要</w:t>
            </w:r>
          </w:p>
        </w:tc>
        <w:tc>
          <w:tcPr>
            <w:tcW w:w="1348" w:type="dxa"/>
            <w:tcBorders>
              <w:bottom w:val="single" w:sz="12" w:space="0" w:color="auto"/>
              <w:right w:val="single" w:sz="12" w:space="0" w:color="auto"/>
            </w:tcBorders>
            <w:vAlign w:val="center"/>
          </w:tcPr>
          <w:p w:rsidR="00655DD1" w:rsidRDefault="000032A2">
            <w:pPr>
              <w:jc w:val="center"/>
              <w:rPr>
                <w:bCs/>
                <w:color w:val="000000"/>
                <w:sz w:val="21"/>
                <w:szCs w:val="21"/>
              </w:rPr>
            </w:pPr>
            <w:r>
              <w:rPr>
                <w:rFonts w:hint="eastAsia"/>
                <w:bCs/>
                <w:color w:val="000000"/>
                <w:sz w:val="21"/>
                <w:szCs w:val="21"/>
              </w:rPr>
              <w:t>50%</w:t>
            </w:r>
          </w:p>
        </w:tc>
      </w:tr>
    </w:tbl>
    <w:p w:rsidR="00655DD1" w:rsidRDefault="000032A2">
      <w:pPr>
        <w:spacing w:beforeLines="100" w:before="326" w:line="360" w:lineRule="auto"/>
        <w:outlineLvl w:val="0"/>
        <w:rPr>
          <w:rFonts w:ascii="黑体" w:eastAsia="黑体"/>
          <w:sz w:val="28"/>
        </w:rPr>
      </w:pPr>
      <w:r>
        <w:rPr>
          <w:rFonts w:ascii="黑体" w:eastAsia="黑体" w:hint="eastAsia"/>
          <w:sz w:val="28"/>
        </w:rPr>
        <w:t>三、</w:t>
      </w:r>
      <w:r>
        <w:rPr>
          <w:rFonts w:ascii="黑体" w:eastAsia="黑体"/>
          <w:sz w:val="28"/>
        </w:rPr>
        <w:t>课程内容</w:t>
      </w:r>
      <w:r>
        <w:rPr>
          <w:rFonts w:ascii="Arial" w:eastAsia="黑体" w:hAnsi="Arial" w:hint="eastAsia"/>
          <w:sz w:val="28"/>
        </w:rPr>
        <w:t>与</w:t>
      </w:r>
      <w:r>
        <w:rPr>
          <w:rFonts w:ascii="黑体" w:eastAsia="黑体" w:hint="eastAsia"/>
          <w:sz w:val="28"/>
        </w:rPr>
        <w:t>教学设计</w:t>
      </w:r>
    </w:p>
    <w:p w:rsidR="00655DD1" w:rsidRDefault="000032A2">
      <w:pPr>
        <w:spacing w:beforeLines="50" w:before="163" w:afterLines="50" w:after="163"/>
        <w:outlineLvl w:val="1"/>
        <w:rPr>
          <w:rFonts w:ascii="Times New Roman" w:hAnsi="Times New Roman"/>
          <w:b/>
        </w:rPr>
      </w:pPr>
      <w:r>
        <w:rPr>
          <w:rFonts w:ascii="Times New Roman" w:hAnsi="Times New Roman" w:hint="eastAsia"/>
          <w:b/>
        </w:rPr>
        <w:t>（一）各教学单元预期学习成果与教学内容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655DD1">
        <w:tc>
          <w:tcPr>
            <w:tcW w:w="8296" w:type="dxa"/>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第一章</w:t>
            </w:r>
            <w:r>
              <w:rPr>
                <w:rFonts w:ascii="Times New Roman" w:hAnsi="Times New Roman" w:hint="eastAsia"/>
                <w:color w:val="000000"/>
                <w:sz w:val="21"/>
                <w:szCs w:val="21"/>
              </w:rPr>
              <w:t xml:space="preserve"> </w:t>
            </w:r>
            <w:r>
              <w:rPr>
                <w:rFonts w:ascii="Times New Roman" w:hAnsi="Times New Roman" w:hint="eastAsia"/>
                <w:color w:val="000000"/>
                <w:sz w:val="21"/>
                <w:szCs w:val="21"/>
              </w:rPr>
              <w:t>蛋白质的结构与功能</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核心知识点：</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w:t>
            </w:r>
            <w:r>
              <w:rPr>
                <w:rFonts w:ascii="Times New Roman" w:hAnsi="Times New Roman" w:hint="eastAsia"/>
                <w:color w:val="000000"/>
                <w:sz w:val="20"/>
                <w:szCs w:val="20"/>
              </w:rPr>
              <w:t>知道组成蛋白质的氨基酸结构及分类。了解氨基酸的等电点和</w:t>
            </w:r>
            <w:proofErr w:type="gramStart"/>
            <w:r>
              <w:rPr>
                <w:rFonts w:ascii="Times New Roman" w:hAnsi="Times New Roman" w:hint="eastAsia"/>
                <w:color w:val="000000"/>
                <w:sz w:val="20"/>
                <w:szCs w:val="20"/>
              </w:rPr>
              <w:t>茚</w:t>
            </w:r>
            <w:proofErr w:type="gramEnd"/>
            <w:r>
              <w:rPr>
                <w:rFonts w:ascii="Times New Roman" w:hAnsi="Times New Roman" w:hint="eastAsia"/>
                <w:color w:val="000000"/>
                <w:sz w:val="20"/>
                <w:szCs w:val="20"/>
              </w:rPr>
              <w:t>三酮反应。</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②</w:t>
            </w:r>
            <w:r>
              <w:rPr>
                <w:rFonts w:ascii="Times New Roman" w:hAnsi="Times New Roman" w:hint="eastAsia"/>
                <w:color w:val="000000"/>
                <w:sz w:val="20"/>
                <w:szCs w:val="20"/>
              </w:rPr>
              <w:t>知道蛋白质一、二、三、四级结构。</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③</w:t>
            </w:r>
            <w:r>
              <w:rPr>
                <w:rFonts w:ascii="Times New Roman" w:hAnsi="Times New Roman" w:hint="eastAsia"/>
                <w:color w:val="000000"/>
                <w:sz w:val="20"/>
                <w:szCs w:val="20"/>
              </w:rPr>
              <w:t>知道模体、结构域的结构特点。</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④</w:t>
            </w:r>
            <w:r>
              <w:rPr>
                <w:rFonts w:ascii="Times New Roman" w:hAnsi="Times New Roman" w:hint="eastAsia"/>
                <w:color w:val="000000"/>
                <w:sz w:val="20"/>
                <w:szCs w:val="20"/>
              </w:rPr>
              <w:t>理解蛋白质结构与功能的关系。</w:t>
            </w:r>
          </w:p>
          <w:p w:rsidR="00655DD1" w:rsidRDefault="000032A2">
            <w:pPr>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ascii="Times New Roman" w:hAnsi="Times New Roman" w:hint="eastAsia"/>
                <w:color w:val="000000"/>
                <w:sz w:val="21"/>
                <w:szCs w:val="21"/>
              </w:rPr>
              <w:instrText>= 5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ascii="Times New Roman" w:hAnsi="Times New Roman" w:hint="eastAsia"/>
                <w:color w:val="000000"/>
                <w:sz w:val="21"/>
                <w:szCs w:val="21"/>
              </w:rPr>
              <w:t>⑤</w:t>
            </w:r>
            <w:r>
              <w:rPr>
                <w:rFonts w:ascii="Times New Roman" w:hAnsi="Times New Roman"/>
                <w:color w:val="000000"/>
                <w:sz w:val="21"/>
                <w:szCs w:val="21"/>
              </w:rPr>
              <w:fldChar w:fldCharType="end"/>
            </w:r>
            <w:r>
              <w:rPr>
                <w:rFonts w:ascii="Times New Roman" w:hAnsi="Times New Roman" w:hint="eastAsia"/>
                <w:color w:val="000000"/>
                <w:sz w:val="20"/>
                <w:szCs w:val="20"/>
              </w:rPr>
              <w:t>理解蛋白质的理化性质。</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能力要求：</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①</w:t>
            </w:r>
            <w:r>
              <w:rPr>
                <w:rFonts w:ascii="Times New Roman" w:hAnsi="Times New Roman" w:hint="eastAsia"/>
                <w:color w:val="000000"/>
                <w:sz w:val="20"/>
                <w:szCs w:val="20"/>
              </w:rPr>
              <w:t>能通过学习蛋白质分子的空间结构认识蛋白质的功能及如何行使其功能。</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color w:val="000000"/>
                <w:sz w:val="21"/>
                <w:szCs w:val="21"/>
              </w:rPr>
              <w:t>.</w:t>
            </w:r>
            <w:r>
              <w:rPr>
                <w:rFonts w:ascii="Times New Roman" w:hAnsi="Times New Roman" w:hint="eastAsia"/>
                <w:color w:val="000000"/>
                <w:sz w:val="21"/>
                <w:szCs w:val="21"/>
              </w:rPr>
              <w:t>预期学习成果：</w:t>
            </w:r>
          </w:p>
          <w:p w:rsidR="00655DD1" w:rsidRDefault="000032A2">
            <w:pPr>
              <w:rPr>
                <w:rFonts w:ascii="Times New Roman" w:hAnsi="Times New Roman"/>
                <w:color w:val="000000"/>
                <w:sz w:val="21"/>
                <w:szCs w:val="21"/>
              </w:rPr>
            </w:pPr>
            <w:r>
              <w:rPr>
                <w:rFonts w:ascii="Times New Roman" w:hAnsi="Times New Roman" w:hint="eastAsia"/>
                <w:color w:val="000000"/>
                <w:sz w:val="20"/>
                <w:szCs w:val="20"/>
              </w:rPr>
              <w:t>通过学习</w:t>
            </w:r>
            <w:r>
              <w:rPr>
                <w:rFonts w:ascii="Times New Roman" w:hAnsi="Times New Roman" w:hint="eastAsia"/>
                <w:color w:val="000000"/>
                <w:sz w:val="21"/>
                <w:szCs w:val="21"/>
              </w:rPr>
              <w:t>蛋白质的结构与功能</w:t>
            </w:r>
            <w:r>
              <w:rPr>
                <w:rFonts w:ascii="Times New Roman" w:hAnsi="Times New Roman" w:hint="eastAsia"/>
                <w:color w:val="000000"/>
                <w:sz w:val="21"/>
                <w:szCs w:val="21"/>
              </w:rPr>
              <w:t>,</w:t>
            </w:r>
            <w:r>
              <w:rPr>
                <w:rFonts w:ascii="Times New Roman" w:hAnsi="Times New Roman" w:hint="eastAsia"/>
                <w:color w:val="000000"/>
                <w:sz w:val="20"/>
                <w:szCs w:val="20"/>
              </w:rPr>
              <w:t>充分认识到生物化学知识的重要性，从而能进行主动、积极的学习，增强尊重科学</w:t>
            </w:r>
            <w:r>
              <w:rPr>
                <w:rFonts w:ascii="Times New Roman" w:hAnsi="Times New Roman"/>
                <w:color w:val="000000"/>
                <w:sz w:val="20"/>
                <w:szCs w:val="20"/>
              </w:rPr>
              <w:t>，</w:t>
            </w:r>
            <w:r>
              <w:rPr>
                <w:rFonts w:ascii="Times New Roman" w:hAnsi="Times New Roman" w:hint="eastAsia"/>
                <w:color w:val="000000"/>
                <w:sz w:val="20"/>
                <w:szCs w:val="20"/>
              </w:rPr>
              <w:t>珍惜健康</w:t>
            </w:r>
            <w:r>
              <w:rPr>
                <w:rFonts w:ascii="Times New Roman" w:hAnsi="Times New Roman"/>
                <w:color w:val="000000"/>
                <w:sz w:val="20"/>
                <w:szCs w:val="20"/>
              </w:rPr>
              <w:t>，</w:t>
            </w:r>
            <w:r>
              <w:rPr>
                <w:rFonts w:ascii="Times New Roman" w:hAnsi="Times New Roman" w:hint="eastAsia"/>
                <w:color w:val="000000"/>
                <w:sz w:val="20"/>
                <w:szCs w:val="20"/>
              </w:rPr>
              <w:t>救死扶伤的坚定信念。</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4</w:t>
            </w:r>
            <w:r>
              <w:rPr>
                <w:rFonts w:ascii="Times New Roman" w:hAnsi="Times New Roman"/>
                <w:color w:val="000000"/>
                <w:sz w:val="21"/>
                <w:szCs w:val="21"/>
              </w:rPr>
              <w:t>.</w:t>
            </w:r>
            <w:r>
              <w:rPr>
                <w:rFonts w:ascii="Times New Roman" w:hAnsi="Times New Roman" w:hint="eastAsia"/>
                <w:color w:val="000000"/>
                <w:sz w:val="21"/>
                <w:szCs w:val="21"/>
              </w:rPr>
              <w:t>教学难点：</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组成蛋白质的氨基酸结构及分类</w:t>
            </w:r>
            <w:r>
              <w:rPr>
                <w:rFonts w:ascii="Times New Roman" w:hAnsi="Times New Roman" w:hint="eastAsia"/>
                <w:color w:val="000000"/>
                <w:sz w:val="20"/>
                <w:szCs w:val="20"/>
              </w:rPr>
              <w:t>;</w:t>
            </w:r>
            <w:r>
              <w:rPr>
                <w:rFonts w:ascii="Times New Roman" w:hAnsi="Times New Roman" w:hint="eastAsia"/>
                <w:color w:val="000000"/>
                <w:sz w:val="20"/>
                <w:szCs w:val="20"/>
              </w:rPr>
              <w:t>蛋白质</w:t>
            </w:r>
            <w:proofErr w:type="gramStart"/>
            <w:r>
              <w:rPr>
                <w:rFonts w:ascii="Times New Roman" w:hAnsi="Times New Roman" w:hint="eastAsia"/>
                <w:color w:val="000000"/>
                <w:sz w:val="20"/>
                <w:szCs w:val="20"/>
              </w:rPr>
              <w:t>一、二、三、四构级结构</w:t>
            </w:r>
            <w:proofErr w:type="gramEnd"/>
            <w:r>
              <w:rPr>
                <w:rFonts w:ascii="Times New Roman" w:hAnsi="Times New Roman" w:hint="eastAsia"/>
                <w:color w:val="000000"/>
                <w:sz w:val="20"/>
                <w:szCs w:val="20"/>
              </w:rPr>
              <w:t>。</w:t>
            </w:r>
          </w:p>
        </w:tc>
      </w:tr>
      <w:tr w:rsidR="00655DD1">
        <w:tc>
          <w:tcPr>
            <w:tcW w:w="8296" w:type="dxa"/>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第</w:t>
            </w:r>
            <w:r>
              <w:rPr>
                <w:rFonts w:ascii="Times New Roman" w:hAnsi="Times New Roman" w:hint="eastAsia"/>
                <w:color w:val="000000"/>
                <w:sz w:val="21"/>
                <w:szCs w:val="21"/>
              </w:rPr>
              <w:t>三</w:t>
            </w:r>
            <w:r>
              <w:rPr>
                <w:rFonts w:ascii="Times New Roman" w:hAnsi="Times New Roman" w:hint="eastAsia"/>
                <w:color w:val="000000"/>
                <w:sz w:val="21"/>
                <w:szCs w:val="21"/>
              </w:rPr>
              <w:t>章</w:t>
            </w:r>
            <w:r>
              <w:rPr>
                <w:rFonts w:ascii="Times New Roman" w:hAnsi="Times New Roman" w:hint="eastAsia"/>
                <w:color w:val="000000"/>
                <w:sz w:val="21"/>
                <w:szCs w:val="21"/>
              </w:rPr>
              <w:t xml:space="preserve"> </w:t>
            </w:r>
            <w:r>
              <w:rPr>
                <w:rFonts w:ascii="Times New Roman" w:hAnsi="Times New Roman" w:hint="eastAsia"/>
                <w:color w:val="000000"/>
                <w:sz w:val="20"/>
                <w:szCs w:val="20"/>
              </w:rPr>
              <w:t>酶</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核心知识点：</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①知道酶的概念，酶的辅助因子、酶的活性中心、同工酶、酶促反应的特点及机制。</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②理解酶与医学的关系；理解酶作用的机制，酶催化作用的特点。</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③</w:t>
            </w:r>
            <w:r>
              <w:rPr>
                <w:rFonts w:ascii="Times New Roman" w:hAnsi="Times New Roman" w:hint="eastAsia"/>
                <w:color w:val="000000"/>
                <w:sz w:val="21"/>
                <w:szCs w:val="21"/>
              </w:rPr>
              <w:t>了解</w:t>
            </w:r>
            <w:r>
              <w:rPr>
                <w:rFonts w:ascii="Times New Roman" w:hAnsi="Times New Roman" w:hint="eastAsia"/>
                <w:color w:val="000000"/>
                <w:sz w:val="21"/>
                <w:szCs w:val="21"/>
              </w:rPr>
              <w:t>酶的发展、分类与命名。</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能力要求：</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①能</w:t>
            </w:r>
            <w:r>
              <w:rPr>
                <w:rFonts w:ascii="Times New Roman" w:hAnsi="Times New Roman" w:hint="eastAsia"/>
                <w:color w:val="000000"/>
                <w:sz w:val="20"/>
                <w:szCs w:val="20"/>
              </w:rPr>
              <w:t>认识到酶学知识在疾病诊断和治疗领域的重要应用和广阔前景。</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color w:val="000000"/>
                <w:sz w:val="21"/>
                <w:szCs w:val="21"/>
              </w:rPr>
              <w:t>.</w:t>
            </w:r>
            <w:r>
              <w:rPr>
                <w:rFonts w:ascii="Times New Roman" w:hAnsi="Times New Roman" w:hint="eastAsia"/>
                <w:color w:val="000000"/>
                <w:sz w:val="21"/>
                <w:szCs w:val="21"/>
              </w:rPr>
              <w:t>预期学习成果：</w:t>
            </w:r>
          </w:p>
          <w:p w:rsidR="00655DD1" w:rsidRDefault="000032A2">
            <w:pPr>
              <w:rPr>
                <w:rFonts w:ascii="Times New Roman" w:hAnsi="Times New Roman"/>
                <w:color w:val="000000"/>
                <w:sz w:val="21"/>
                <w:szCs w:val="21"/>
              </w:rPr>
            </w:pPr>
            <w:r>
              <w:rPr>
                <w:rFonts w:ascii="Times New Roman" w:hAnsi="Times New Roman" w:hint="eastAsia"/>
                <w:color w:val="000000"/>
                <w:sz w:val="20"/>
                <w:szCs w:val="20"/>
              </w:rPr>
              <w:t>通过学习酶</w:t>
            </w:r>
            <w:r>
              <w:rPr>
                <w:rFonts w:ascii="Times New Roman" w:hAnsi="Times New Roman" w:hint="eastAsia"/>
                <w:color w:val="000000"/>
                <w:sz w:val="21"/>
                <w:szCs w:val="21"/>
              </w:rPr>
              <w:t>,</w:t>
            </w:r>
            <w:r>
              <w:rPr>
                <w:rFonts w:ascii="Times New Roman" w:hAnsi="Times New Roman" w:hint="eastAsia"/>
                <w:color w:val="000000"/>
                <w:sz w:val="20"/>
                <w:szCs w:val="20"/>
              </w:rPr>
              <w:t>充分认识到生物化学知识的重要性，从而能进行主动、积极的学习，增强尊重科学</w:t>
            </w:r>
            <w:r>
              <w:rPr>
                <w:rFonts w:ascii="Times New Roman" w:hAnsi="Times New Roman"/>
                <w:color w:val="000000"/>
                <w:sz w:val="20"/>
                <w:szCs w:val="20"/>
              </w:rPr>
              <w:t>，</w:t>
            </w:r>
            <w:r>
              <w:rPr>
                <w:rFonts w:ascii="Times New Roman" w:hAnsi="Times New Roman" w:hint="eastAsia"/>
                <w:color w:val="000000"/>
                <w:sz w:val="20"/>
                <w:szCs w:val="20"/>
              </w:rPr>
              <w:t>珍惜健康</w:t>
            </w:r>
            <w:r>
              <w:rPr>
                <w:rFonts w:ascii="Times New Roman" w:hAnsi="Times New Roman"/>
                <w:color w:val="000000"/>
                <w:sz w:val="20"/>
                <w:szCs w:val="20"/>
              </w:rPr>
              <w:t>，</w:t>
            </w:r>
            <w:r>
              <w:rPr>
                <w:rFonts w:ascii="Times New Roman" w:hAnsi="Times New Roman" w:hint="eastAsia"/>
                <w:color w:val="000000"/>
                <w:sz w:val="20"/>
                <w:szCs w:val="20"/>
              </w:rPr>
              <w:t>救死扶伤的坚定信念。</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4</w:t>
            </w:r>
            <w:r>
              <w:rPr>
                <w:rFonts w:ascii="Times New Roman" w:hAnsi="Times New Roman"/>
                <w:color w:val="000000"/>
                <w:sz w:val="21"/>
                <w:szCs w:val="21"/>
              </w:rPr>
              <w:t>.</w:t>
            </w:r>
            <w:r>
              <w:rPr>
                <w:rFonts w:ascii="Times New Roman" w:hAnsi="Times New Roman" w:hint="eastAsia"/>
                <w:color w:val="000000"/>
                <w:sz w:val="21"/>
                <w:szCs w:val="21"/>
              </w:rPr>
              <w:t>教学难点：</w:t>
            </w:r>
          </w:p>
          <w:p w:rsidR="00655DD1" w:rsidRDefault="000032A2">
            <w:pPr>
              <w:rPr>
                <w:rFonts w:ascii="Times New Roman" w:hAnsi="Times New Roman"/>
                <w:color w:val="000000"/>
                <w:sz w:val="21"/>
                <w:szCs w:val="21"/>
              </w:rPr>
            </w:pPr>
            <w:r>
              <w:rPr>
                <w:rFonts w:ascii="Times New Roman" w:hAnsi="Times New Roman" w:hint="eastAsia"/>
                <w:color w:val="000000"/>
                <w:sz w:val="20"/>
                <w:szCs w:val="20"/>
              </w:rPr>
              <w:t>酶促反应的动力学；酶</w:t>
            </w:r>
            <w:r>
              <w:rPr>
                <w:rFonts w:ascii="Times New Roman" w:hAnsi="Times New Roman" w:hint="eastAsia"/>
                <w:color w:val="000000"/>
                <w:sz w:val="20"/>
                <w:szCs w:val="20"/>
              </w:rPr>
              <w:t>作用的机制</w:t>
            </w:r>
          </w:p>
        </w:tc>
      </w:tr>
      <w:tr w:rsidR="00655DD1">
        <w:tc>
          <w:tcPr>
            <w:tcW w:w="8296" w:type="dxa"/>
          </w:tcPr>
          <w:p w:rsidR="00655DD1" w:rsidRDefault="000032A2">
            <w:pPr>
              <w:rPr>
                <w:rFonts w:ascii="Times New Roman" w:hAnsi="Times New Roman"/>
                <w:color w:val="000000"/>
                <w:sz w:val="20"/>
                <w:szCs w:val="20"/>
              </w:rPr>
            </w:pPr>
            <w:r>
              <w:rPr>
                <w:rFonts w:ascii="Times New Roman" w:hAnsi="Times New Roman" w:hint="eastAsia"/>
                <w:color w:val="000000"/>
                <w:sz w:val="20"/>
                <w:szCs w:val="20"/>
              </w:rPr>
              <w:t>第</w:t>
            </w:r>
            <w:r>
              <w:rPr>
                <w:rFonts w:ascii="Times New Roman" w:hAnsi="Times New Roman" w:hint="eastAsia"/>
                <w:color w:val="000000"/>
                <w:sz w:val="20"/>
                <w:szCs w:val="20"/>
              </w:rPr>
              <w:t>二</w:t>
            </w:r>
            <w:r>
              <w:rPr>
                <w:rFonts w:ascii="Times New Roman" w:hAnsi="Times New Roman" w:hint="eastAsia"/>
                <w:color w:val="000000"/>
                <w:sz w:val="20"/>
                <w:szCs w:val="20"/>
              </w:rPr>
              <w:t>章</w:t>
            </w:r>
            <w:r>
              <w:rPr>
                <w:rFonts w:ascii="Times New Roman" w:hAnsi="Times New Roman"/>
                <w:color w:val="000000"/>
                <w:sz w:val="20"/>
                <w:szCs w:val="20"/>
              </w:rPr>
              <w:t xml:space="preserve"> </w:t>
            </w:r>
            <w:r>
              <w:rPr>
                <w:rFonts w:ascii="Times New Roman" w:hAnsi="Times New Roman"/>
                <w:color w:val="000000"/>
                <w:sz w:val="20"/>
                <w:szCs w:val="20"/>
              </w:rPr>
              <w:t>核酸的结构与功能</w:t>
            </w:r>
          </w:p>
          <w:p w:rsidR="00655DD1" w:rsidRDefault="000032A2">
            <w:pPr>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rPr>
              <w:t>核心知识点：</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①知道核苷酸分子组成及结构。</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②知道</w:t>
            </w:r>
            <w:r>
              <w:rPr>
                <w:rFonts w:ascii="Times New Roman" w:hAnsi="Times New Roman"/>
                <w:color w:val="000000"/>
                <w:sz w:val="20"/>
                <w:szCs w:val="20"/>
              </w:rPr>
              <w:t>DNA</w:t>
            </w:r>
            <w:r>
              <w:rPr>
                <w:rFonts w:ascii="Times New Roman" w:hAnsi="Times New Roman"/>
                <w:color w:val="000000"/>
                <w:sz w:val="20"/>
                <w:szCs w:val="20"/>
              </w:rPr>
              <w:t>、</w:t>
            </w:r>
            <w:r>
              <w:rPr>
                <w:rFonts w:ascii="Times New Roman" w:hAnsi="Times New Roman"/>
                <w:color w:val="000000"/>
                <w:sz w:val="20"/>
                <w:szCs w:val="20"/>
              </w:rPr>
              <w:t>RNA</w:t>
            </w:r>
            <w:r>
              <w:rPr>
                <w:rFonts w:ascii="Times New Roman" w:hAnsi="Times New Roman"/>
                <w:color w:val="000000"/>
                <w:sz w:val="20"/>
                <w:szCs w:val="20"/>
              </w:rPr>
              <w:t>组成的异同。</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③知道核酸</w:t>
            </w:r>
            <w:r>
              <w:rPr>
                <w:rFonts w:ascii="Times New Roman" w:hAnsi="Times New Roman"/>
                <w:color w:val="000000"/>
                <w:sz w:val="20"/>
                <w:szCs w:val="20"/>
              </w:rPr>
              <w:t>(DNA</w:t>
            </w:r>
            <w:r>
              <w:rPr>
                <w:rFonts w:ascii="Times New Roman" w:hAnsi="Times New Roman"/>
                <w:color w:val="000000"/>
                <w:sz w:val="20"/>
                <w:szCs w:val="20"/>
              </w:rPr>
              <w:t>、</w:t>
            </w:r>
            <w:r>
              <w:rPr>
                <w:rFonts w:ascii="Times New Roman" w:hAnsi="Times New Roman"/>
                <w:color w:val="000000"/>
                <w:sz w:val="20"/>
                <w:szCs w:val="20"/>
              </w:rPr>
              <w:t>RNA)</w:t>
            </w:r>
            <w:r>
              <w:rPr>
                <w:rFonts w:ascii="Times New Roman" w:hAnsi="Times New Roman"/>
                <w:color w:val="000000"/>
                <w:sz w:val="20"/>
                <w:szCs w:val="20"/>
              </w:rPr>
              <w:t>的一级结构、连接键，</w:t>
            </w:r>
            <w:r>
              <w:rPr>
                <w:rFonts w:ascii="Times New Roman" w:hAnsi="Times New Roman"/>
                <w:color w:val="000000"/>
                <w:sz w:val="20"/>
                <w:szCs w:val="20"/>
              </w:rPr>
              <w:t>DNA</w:t>
            </w:r>
            <w:r>
              <w:rPr>
                <w:rFonts w:ascii="Times New Roman" w:hAnsi="Times New Roman"/>
                <w:color w:val="000000"/>
                <w:sz w:val="20"/>
                <w:szCs w:val="20"/>
              </w:rPr>
              <w:t>双螺旋结构模式的要点，</w:t>
            </w:r>
            <w:proofErr w:type="spellStart"/>
            <w:r>
              <w:rPr>
                <w:rFonts w:ascii="Times New Roman" w:hAnsi="Times New Roman"/>
                <w:color w:val="000000"/>
                <w:sz w:val="20"/>
                <w:szCs w:val="20"/>
              </w:rPr>
              <w:t>tRNA</w:t>
            </w:r>
            <w:proofErr w:type="spellEnd"/>
            <w:r>
              <w:rPr>
                <w:rFonts w:ascii="Times New Roman" w:hAnsi="Times New Roman"/>
                <w:color w:val="000000"/>
                <w:sz w:val="20"/>
                <w:szCs w:val="20"/>
              </w:rPr>
              <w:t>、</w:t>
            </w:r>
            <w:r>
              <w:rPr>
                <w:rFonts w:ascii="Times New Roman" w:hAnsi="Times New Roman"/>
                <w:color w:val="000000"/>
                <w:sz w:val="20"/>
                <w:szCs w:val="20"/>
              </w:rPr>
              <w:t>mRNA</w:t>
            </w:r>
            <w:r>
              <w:rPr>
                <w:rFonts w:ascii="Times New Roman" w:hAnsi="Times New Roman"/>
                <w:color w:val="000000"/>
                <w:sz w:val="20"/>
                <w:szCs w:val="20"/>
              </w:rPr>
              <w:t>、</w:t>
            </w:r>
            <w:proofErr w:type="spellStart"/>
            <w:r>
              <w:rPr>
                <w:rFonts w:ascii="Times New Roman" w:hAnsi="Times New Roman"/>
                <w:color w:val="000000"/>
                <w:sz w:val="20"/>
                <w:szCs w:val="20"/>
              </w:rPr>
              <w:t>rRNA</w:t>
            </w:r>
            <w:proofErr w:type="spellEnd"/>
            <w:r>
              <w:rPr>
                <w:rFonts w:ascii="Times New Roman" w:hAnsi="Times New Roman"/>
                <w:color w:val="000000"/>
                <w:sz w:val="20"/>
                <w:szCs w:val="20"/>
              </w:rPr>
              <w:t>的组成、结构特点。</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④理解熔解温度、增色效应、</w:t>
            </w:r>
            <w:r>
              <w:rPr>
                <w:rFonts w:ascii="Times New Roman" w:hAnsi="Times New Roman"/>
                <w:color w:val="000000"/>
                <w:sz w:val="20"/>
                <w:szCs w:val="20"/>
              </w:rPr>
              <w:t>DNA</w:t>
            </w:r>
            <w:r>
              <w:rPr>
                <w:rFonts w:ascii="Times New Roman" w:hAnsi="Times New Roman" w:hint="eastAsia"/>
                <w:color w:val="000000"/>
                <w:sz w:val="20"/>
                <w:szCs w:val="20"/>
              </w:rPr>
              <w:t>的变性</w:t>
            </w:r>
            <w:r>
              <w:rPr>
                <w:rFonts w:ascii="Times New Roman" w:hAnsi="Times New Roman"/>
                <w:color w:val="000000"/>
                <w:sz w:val="20"/>
                <w:szCs w:val="20"/>
              </w:rPr>
              <w:t>复性、核酸分子杂交的概念。</w:t>
            </w:r>
          </w:p>
          <w:p w:rsidR="00655DD1" w:rsidRDefault="000032A2">
            <w:pPr>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rPr>
              <w:t>能力要求：</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①能运用本章知识，认识核酸的结构与功能，从分子水平了解和揭示生命现象的本质。</w:t>
            </w:r>
            <w:r>
              <w:rPr>
                <w:rFonts w:ascii="Times New Roman" w:hAnsi="Times New Roman"/>
                <w:color w:val="000000"/>
                <w:sz w:val="20"/>
                <w:szCs w:val="20"/>
              </w:rPr>
              <w:t xml:space="preserve">                                                                                                                                                                                                                                                          </w:t>
            </w:r>
          </w:p>
          <w:p w:rsidR="00655DD1" w:rsidRDefault="000032A2">
            <w:pPr>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rPr>
              <w:t>预期学</w:t>
            </w:r>
            <w:r>
              <w:rPr>
                <w:rFonts w:ascii="Times New Roman" w:hAnsi="Times New Roman"/>
                <w:color w:val="000000"/>
                <w:sz w:val="20"/>
                <w:szCs w:val="20"/>
              </w:rPr>
              <w:t>习成果：</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通过学习核酸的结构与功能</w:t>
            </w:r>
            <w:r>
              <w:rPr>
                <w:rFonts w:ascii="Times New Roman" w:hAnsi="Times New Roman"/>
                <w:color w:val="000000"/>
                <w:sz w:val="20"/>
                <w:szCs w:val="20"/>
              </w:rPr>
              <w:t>,</w:t>
            </w:r>
            <w:r>
              <w:rPr>
                <w:rFonts w:ascii="Times New Roman" w:hAnsi="Times New Roman"/>
                <w:color w:val="000000"/>
                <w:sz w:val="20"/>
                <w:szCs w:val="20"/>
              </w:rPr>
              <w:t>充分认识到生物化学知识的重要性，从而能进行主动、积极的学习，增强尊重科学，珍惜健康，救死扶伤的坚定信念。</w:t>
            </w:r>
          </w:p>
          <w:p w:rsidR="00655DD1" w:rsidRDefault="000032A2">
            <w:pPr>
              <w:rPr>
                <w:rFonts w:ascii="Times New Roman" w:hAnsi="Times New Roman"/>
                <w:color w:val="000000"/>
                <w:sz w:val="20"/>
                <w:szCs w:val="20"/>
              </w:rPr>
            </w:pPr>
            <w:r>
              <w:rPr>
                <w:rFonts w:ascii="Times New Roman" w:hAnsi="Times New Roman"/>
                <w:color w:val="000000"/>
                <w:sz w:val="20"/>
                <w:szCs w:val="20"/>
              </w:rPr>
              <w:t>4.</w:t>
            </w:r>
            <w:r>
              <w:rPr>
                <w:rFonts w:ascii="Times New Roman" w:hAnsi="Times New Roman"/>
                <w:color w:val="000000"/>
                <w:sz w:val="20"/>
                <w:szCs w:val="20"/>
              </w:rPr>
              <w:t>教学难点：</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核酸</w:t>
            </w:r>
            <w:r>
              <w:rPr>
                <w:rFonts w:ascii="Times New Roman" w:hAnsi="Times New Roman"/>
                <w:color w:val="000000"/>
                <w:sz w:val="20"/>
                <w:szCs w:val="20"/>
              </w:rPr>
              <w:t>(DNA</w:t>
            </w:r>
            <w:r>
              <w:rPr>
                <w:rFonts w:ascii="Times New Roman" w:hAnsi="Times New Roman"/>
                <w:color w:val="000000"/>
                <w:sz w:val="20"/>
                <w:szCs w:val="20"/>
              </w:rPr>
              <w:t>、</w:t>
            </w:r>
            <w:r>
              <w:rPr>
                <w:rFonts w:ascii="Times New Roman" w:hAnsi="Times New Roman"/>
                <w:color w:val="000000"/>
                <w:sz w:val="20"/>
                <w:szCs w:val="20"/>
              </w:rPr>
              <w:t>RNA)</w:t>
            </w:r>
            <w:r>
              <w:rPr>
                <w:rFonts w:ascii="Times New Roman" w:hAnsi="Times New Roman"/>
                <w:color w:val="000000"/>
                <w:sz w:val="20"/>
                <w:szCs w:val="20"/>
              </w:rPr>
              <w:t>的一级结构、连接键，</w:t>
            </w:r>
            <w:r>
              <w:rPr>
                <w:rFonts w:ascii="Times New Roman" w:hAnsi="Times New Roman"/>
                <w:color w:val="000000"/>
                <w:sz w:val="20"/>
                <w:szCs w:val="20"/>
              </w:rPr>
              <w:t>DNA</w:t>
            </w:r>
            <w:r>
              <w:rPr>
                <w:rFonts w:ascii="Times New Roman" w:hAnsi="Times New Roman"/>
                <w:color w:val="000000"/>
                <w:sz w:val="20"/>
                <w:szCs w:val="20"/>
              </w:rPr>
              <w:t>双螺旋结构模式的要点，</w:t>
            </w:r>
            <w:proofErr w:type="spellStart"/>
            <w:r>
              <w:rPr>
                <w:rFonts w:ascii="Times New Roman" w:hAnsi="Times New Roman"/>
                <w:color w:val="000000"/>
                <w:sz w:val="20"/>
                <w:szCs w:val="20"/>
              </w:rPr>
              <w:t>tRNA</w:t>
            </w:r>
            <w:proofErr w:type="spellEnd"/>
            <w:r>
              <w:rPr>
                <w:rFonts w:ascii="Times New Roman" w:hAnsi="Times New Roman"/>
                <w:color w:val="000000"/>
                <w:sz w:val="20"/>
                <w:szCs w:val="20"/>
              </w:rPr>
              <w:t>、</w:t>
            </w:r>
            <w:r>
              <w:rPr>
                <w:rFonts w:ascii="Times New Roman" w:hAnsi="Times New Roman"/>
                <w:color w:val="000000"/>
                <w:sz w:val="20"/>
                <w:szCs w:val="20"/>
              </w:rPr>
              <w:t>mRNA</w:t>
            </w:r>
            <w:r>
              <w:rPr>
                <w:rFonts w:ascii="Times New Roman" w:hAnsi="Times New Roman"/>
                <w:color w:val="000000"/>
                <w:sz w:val="20"/>
                <w:szCs w:val="20"/>
              </w:rPr>
              <w:t>、</w:t>
            </w:r>
            <w:proofErr w:type="spellStart"/>
            <w:r>
              <w:rPr>
                <w:rFonts w:ascii="Times New Roman" w:hAnsi="Times New Roman"/>
                <w:color w:val="000000"/>
                <w:sz w:val="20"/>
                <w:szCs w:val="20"/>
              </w:rPr>
              <w:t>rRNA</w:t>
            </w:r>
            <w:proofErr w:type="spellEnd"/>
            <w:r>
              <w:rPr>
                <w:rFonts w:ascii="Times New Roman" w:hAnsi="Times New Roman"/>
                <w:color w:val="000000"/>
                <w:sz w:val="20"/>
                <w:szCs w:val="20"/>
              </w:rPr>
              <w:t>的组成、结构特点。</w:t>
            </w:r>
          </w:p>
        </w:tc>
      </w:tr>
      <w:tr w:rsidR="00655DD1">
        <w:tc>
          <w:tcPr>
            <w:tcW w:w="8296" w:type="dxa"/>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第</w:t>
            </w:r>
            <w:r>
              <w:rPr>
                <w:rFonts w:ascii="Times New Roman" w:hAnsi="Times New Roman" w:hint="eastAsia"/>
                <w:color w:val="000000"/>
                <w:sz w:val="21"/>
                <w:szCs w:val="21"/>
              </w:rPr>
              <w:t>四</w:t>
            </w:r>
            <w:r>
              <w:rPr>
                <w:rFonts w:ascii="Times New Roman" w:hAnsi="Times New Roman" w:hint="eastAsia"/>
                <w:color w:val="000000"/>
                <w:sz w:val="21"/>
                <w:szCs w:val="21"/>
              </w:rPr>
              <w:t>章</w:t>
            </w:r>
            <w:r>
              <w:rPr>
                <w:rFonts w:ascii="Times New Roman" w:hAnsi="Times New Roman" w:hint="eastAsia"/>
                <w:color w:val="000000"/>
                <w:sz w:val="21"/>
                <w:szCs w:val="21"/>
              </w:rPr>
              <w:t xml:space="preserve"> </w:t>
            </w:r>
            <w:r>
              <w:rPr>
                <w:rFonts w:ascii="Times New Roman" w:hAnsi="Times New Roman" w:hint="eastAsia"/>
                <w:color w:val="000000"/>
                <w:sz w:val="20"/>
                <w:szCs w:val="20"/>
              </w:rPr>
              <w:t>DNA</w:t>
            </w:r>
            <w:r>
              <w:rPr>
                <w:rFonts w:ascii="Times New Roman" w:hAnsi="Times New Roman" w:hint="eastAsia"/>
                <w:color w:val="000000"/>
                <w:sz w:val="20"/>
                <w:szCs w:val="20"/>
              </w:rPr>
              <w:t>的生物合成</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核心知识点：</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w:t>
            </w:r>
            <w:r>
              <w:rPr>
                <w:rFonts w:ascii="Times New Roman" w:hAnsi="Times New Roman" w:hint="eastAsia"/>
                <w:color w:val="000000"/>
                <w:sz w:val="20"/>
                <w:szCs w:val="20"/>
              </w:rPr>
              <w:t>掌握</w:t>
            </w:r>
            <w:r>
              <w:rPr>
                <w:rFonts w:ascii="Times New Roman" w:hAnsi="Times New Roman" w:hint="eastAsia"/>
                <w:color w:val="000000"/>
                <w:sz w:val="20"/>
                <w:szCs w:val="20"/>
              </w:rPr>
              <w:t>DNA</w:t>
            </w:r>
            <w:r>
              <w:rPr>
                <w:rFonts w:ascii="Times New Roman" w:hAnsi="Times New Roman" w:hint="eastAsia"/>
                <w:color w:val="000000"/>
                <w:sz w:val="20"/>
                <w:szCs w:val="20"/>
              </w:rPr>
              <w:t>复制体系的基本规律、半保留复制的特点及其意义；</w:t>
            </w:r>
            <w:r>
              <w:rPr>
                <w:rFonts w:ascii="Times New Roman" w:hAnsi="Times New Roman" w:hint="eastAsia"/>
                <w:color w:val="000000"/>
                <w:sz w:val="20"/>
                <w:szCs w:val="20"/>
              </w:rPr>
              <w:t>DNA</w:t>
            </w:r>
            <w:r>
              <w:rPr>
                <w:rFonts w:ascii="Times New Roman" w:hAnsi="Times New Roman" w:hint="eastAsia"/>
                <w:color w:val="000000"/>
                <w:sz w:val="20"/>
                <w:szCs w:val="20"/>
              </w:rPr>
              <w:t>复制体系的组成</w:t>
            </w:r>
            <w:r>
              <w:rPr>
                <w:rFonts w:ascii="Times New Roman" w:hAnsi="Times New Roman" w:hint="eastAsia"/>
                <w:color w:val="000000"/>
                <w:sz w:val="20"/>
                <w:szCs w:val="20"/>
              </w:rPr>
              <w:t>,DNA</w:t>
            </w:r>
            <w:r>
              <w:rPr>
                <w:rFonts w:ascii="Times New Roman" w:hAnsi="Times New Roman" w:hint="eastAsia"/>
                <w:color w:val="000000"/>
                <w:sz w:val="20"/>
                <w:szCs w:val="20"/>
              </w:rPr>
              <w:t>聚合酶的类型及功能特点。</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②</w:t>
            </w:r>
            <w:r>
              <w:rPr>
                <w:rFonts w:ascii="Times New Roman" w:hAnsi="Times New Roman" w:hint="eastAsia"/>
                <w:color w:val="000000"/>
                <w:sz w:val="20"/>
                <w:szCs w:val="20"/>
              </w:rPr>
              <w:t>知道</w:t>
            </w:r>
            <w:r>
              <w:rPr>
                <w:rFonts w:ascii="Times New Roman" w:hAnsi="Times New Roman" w:hint="eastAsia"/>
                <w:color w:val="000000"/>
                <w:sz w:val="20"/>
                <w:szCs w:val="20"/>
              </w:rPr>
              <w:t>DNA</w:t>
            </w:r>
            <w:r>
              <w:rPr>
                <w:rFonts w:ascii="Times New Roman" w:hAnsi="Times New Roman" w:hint="eastAsia"/>
                <w:color w:val="000000"/>
                <w:sz w:val="20"/>
                <w:szCs w:val="20"/>
              </w:rPr>
              <w:t>复制的过程；知道真核生物</w:t>
            </w:r>
            <w:r>
              <w:rPr>
                <w:rFonts w:ascii="Times New Roman" w:hAnsi="Times New Roman" w:hint="eastAsia"/>
                <w:color w:val="000000"/>
                <w:sz w:val="20"/>
                <w:szCs w:val="20"/>
              </w:rPr>
              <w:t>DNA</w:t>
            </w:r>
            <w:r>
              <w:rPr>
                <w:rFonts w:ascii="Times New Roman" w:hAnsi="Times New Roman" w:hint="eastAsia"/>
                <w:color w:val="000000"/>
                <w:sz w:val="20"/>
                <w:szCs w:val="20"/>
              </w:rPr>
              <w:t>端粒及端粒酶。</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③了</w:t>
            </w:r>
            <w:r>
              <w:rPr>
                <w:rFonts w:ascii="Times New Roman" w:hAnsi="Times New Roman" w:hint="eastAsia"/>
                <w:color w:val="000000"/>
                <w:sz w:val="20"/>
                <w:szCs w:val="20"/>
              </w:rPr>
              <w:t>解引起</w:t>
            </w:r>
            <w:r>
              <w:rPr>
                <w:rFonts w:ascii="Times New Roman" w:hAnsi="Times New Roman" w:hint="eastAsia"/>
                <w:color w:val="000000"/>
                <w:sz w:val="20"/>
                <w:szCs w:val="20"/>
              </w:rPr>
              <w:t>DNA</w:t>
            </w:r>
            <w:r>
              <w:rPr>
                <w:rFonts w:ascii="Times New Roman" w:hAnsi="Times New Roman" w:hint="eastAsia"/>
                <w:color w:val="000000"/>
                <w:sz w:val="20"/>
                <w:szCs w:val="20"/>
              </w:rPr>
              <w:t>损伤的主要因素及体内</w:t>
            </w:r>
            <w:r>
              <w:rPr>
                <w:rFonts w:ascii="Times New Roman" w:hAnsi="Times New Roman" w:hint="eastAsia"/>
                <w:color w:val="000000"/>
                <w:sz w:val="20"/>
                <w:szCs w:val="20"/>
              </w:rPr>
              <w:t>DNA</w:t>
            </w:r>
            <w:r>
              <w:rPr>
                <w:rFonts w:ascii="Times New Roman" w:hAnsi="Times New Roman" w:hint="eastAsia"/>
                <w:color w:val="000000"/>
                <w:sz w:val="20"/>
                <w:szCs w:val="20"/>
              </w:rPr>
              <w:t>修复的主要机制。</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能力要求：</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w:t>
            </w:r>
            <w:r>
              <w:rPr>
                <w:rFonts w:ascii="Times New Roman" w:hAnsi="Times New Roman" w:hint="eastAsia"/>
                <w:color w:val="000000"/>
                <w:sz w:val="20"/>
                <w:szCs w:val="20"/>
              </w:rPr>
              <w:t>能够利用真核生物复制的基本特点，理解延缓衰老、治疗肿瘤的潜在新靶点。</w:t>
            </w:r>
            <w:r>
              <w:rPr>
                <w:rFonts w:ascii="Times New Roman" w:hAnsi="Times New Roman" w:hint="eastAsia"/>
                <w:color w:val="000000"/>
                <w:sz w:val="20"/>
                <w:szCs w:val="20"/>
              </w:rPr>
              <w:br/>
            </w:r>
            <w:r>
              <w:rPr>
                <w:rFonts w:ascii="Times New Roman" w:hAnsi="Times New Roman" w:hint="eastAsia"/>
                <w:color w:val="000000"/>
                <w:sz w:val="21"/>
                <w:szCs w:val="21"/>
              </w:rPr>
              <w:t>②</w:t>
            </w:r>
            <w:r>
              <w:rPr>
                <w:rFonts w:ascii="Times New Roman" w:hAnsi="Times New Roman" w:hint="eastAsia"/>
                <w:color w:val="000000"/>
                <w:sz w:val="20"/>
                <w:szCs w:val="20"/>
              </w:rPr>
              <w:t>能依据</w:t>
            </w:r>
            <w:r>
              <w:rPr>
                <w:rFonts w:ascii="Times New Roman" w:hAnsi="Times New Roman" w:hint="eastAsia"/>
                <w:color w:val="000000"/>
                <w:sz w:val="20"/>
                <w:szCs w:val="20"/>
              </w:rPr>
              <w:t>DNA</w:t>
            </w:r>
            <w:r>
              <w:rPr>
                <w:rFonts w:ascii="Times New Roman" w:hAnsi="Times New Roman" w:hint="eastAsia"/>
                <w:color w:val="000000"/>
                <w:sz w:val="20"/>
                <w:szCs w:val="20"/>
              </w:rPr>
              <w:t>损伤修复障碍的分子机制，分析相关临床疾病发生的病因并思考新的治疗手段。</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color w:val="000000"/>
                <w:sz w:val="21"/>
                <w:szCs w:val="21"/>
              </w:rPr>
              <w:t>.</w:t>
            </w:r>
            <w:r>
              <w:rPr>
                <w:rFonts w:ascii="Times New Roman" w:hAnsi="Times New Roman" w:hint="eastAsia"/>
                <w:color w:val="000000"/>
                <w:sz w:val="21"/>
                <w:szCs w:val="21"/>
              </w:rPr>
              <w:t>预期学习成果：</w:t>
            </w:r>
          </w:p>
          <w:p w:rsidR="00655DD1" w:rsidRDefault="000032A2">
            <w:pPr>
              <w:rPr>
                <w:rFonts w:ascii="Times New Roman" w:hAnsi="Times New Roman"/>
                <w:color w:val="000000"/>
                <w:sz w:val="21"/>
                <w:szCs w:val="21"/>
              </w:rPr>
            </w:pPr>
            <w:r>
              <w:rPr>
                <w:rFonts w:ascii="Times New Roman" w:hAnsi="Times New Roman" w:hint="eastAsia"/>
                <w:color w:val="000000"/>
                <w:sz w:val="20"/>
                <w:szCs w:val="20"/>
              </w:rPr>
              <w:t>通过学习</w:t>
            </w:r>
            <w:r>
              <w:rPr>
                <w:rFonts w:ascii="Times New Roman" w:hAnsi="Times New Roman" w:hint="eastAsia"/>
                <w:color w:val="000000"/>
                <w:sz w:val="20"/>
                <w:szCs w:val="20"/>
              </w:rPr>
              <w:t>DNA</w:t>
            </w:r>
            <w:r>
              <w:rPr>
                <w:rFonts w:ascii="Times New Roman" w:hAnsi="Times New Roman" w:hint="eastAsia"/>
                <w:color w:val="000000"/>
                <w:sz w:val="20"/>
                <w:szCs w:val="20"/>
              </w:rPr>
              <w:t>的生物合成</w:t>
            </w:r>
            <w:r>
              <w:rPr>
                <w:rFonts w:ascii="Times New Roman" w:hAnsi="Times New Roman" w:hint="eastAsia"/>
                <w:color w:val="000000"/>
                <w:sz w:val="21"/>
                <w:szCs w:val="21"/>
              </w:rPr>
              <w:t>，</w:t>
            </w:r>
            <w:r>
              <w:rPr>
                <w:rFonts w:ascii="Times New Roman" w:hAnsi="Times New Roman" w:hint="eastAsia"/>
                <w:color w:val="000000"/>
                <w:sz w:val="20"/>
                <w:szCs w:val="20"/>
              </w:rPr>
              <w:t>充分认识到生物化学知识的重要性，从而能进行主动、积极的学习，增强尊重科学</w:t>
            </w:r>
            <w:r>
              <w:rPr>
                <w:rFonts w:ascii="Times New Roman" w:hAnsi="Times New Roman"/>
                <w:color w:val="000000"/>
                <w:sz w:val="20"/>
                <w:szCs w:val="20"/>
              </w:rPr>
              <w:t>，</w:t>
            </w:r>
            <w:r>
              <w:rPr>
                <w:rFonts w:ascii="Times New Roman" w:hAnsi="Times New Roman" w:hint="eastAsia"/>
                <w:color w:val="000000"/>
                <w:sz w:val="20"/>
                <w:szCs w:val="20"/>
              </w:rPr>
              <w:t>珍惜健康</w:t>
            </w:r>
            <w:r>
              <w:rPr>
                <w:rFonts w:ascii="Times New Roman" w:hAnsi="Times New Roman"/>
                <w:color w:val="000000"/>
                <w:sz w:val="20"/>
                <w:szCs w:val="20"/>
              </w:rPr>
              <w:t>，</w:t>
            </w:r>
            <w:r>
              <w:rPr>
                <w:rFonts w:ascii="Times New Roman" w:hAnsi="Times New Roman" w:hint="eastAsia"/>
                <w:color w:val="000000"/>
                <w:sz w:val="20"/>
                <w:szCs w:val="20"/>
              </w:rPr>
              <w:t>救死扶伤的坚定信念。</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4</w:t>
            </w:r>
            <w:r>
              <w:rPr>
                <w:rFonts w:ascii="Times New Roman" w:hAnsi="Times New Roman"/>
                <w:color w:val="000000"/>
                <w:sz w:val="21"/>
                <w:szCs w:val="21"/>
              </w:rPr>
              <w:t>.</w:t>
            </w:r>
            <w:r>
              <w:rPr>
                <w:rFonts w:ascii="Times New Roman" w:hAnsi="Times New Roman" w:hint="eastAsia"/>
                <w:color w:val="000000"/>
                <w:sz w:val="21"/>
                <w:szCs w:val="21"/>
              </w:rPr>
              <w:t>教学难点：</w:t>
            </w:r>
          </w:p>
          <w:p w:rsidR="00655DD1" w:rsidRDefault="000032A2">
            <w:pPr>
              <w:rPr>
                <w:rFonts w:ascii="Times New Roman" w:hAnsi="Times New Roman"/>
                <w:color w:val="000000"/>
                <w:sz w:val="21"/>
                <w:szCs w:val="21"/>
              </w:rPr>
            </w:pPr>
            <w:r>
              <w:rPr>
                <w:rFonts w:ascii="Times New Roman" w:hAnsi="Times New Roman" w:hint="eastAsia"/>
                <w:color w:val="000000"/>
                <w:sz w:val="20"/>
                <w:szCs w:val="20"/>
              </w:rPr>
              <w:t>DNA</w:t>
            </w:r>
            <w:r>
              <w:rPr>
                <w:rFonts w:ascii="Times New Roman" w:hAnsi="Times New Roman" w:hint="eastAsia"/>
                <w:color w:val="000000"/>
                <w:sz w:val="20"/>
                <w:szCs w:val="20"/>
              </w:rPr>
              <w:t>复制体系的基本规律、半保留复制的特点。</w:t>
            </w:r>
          </w:p>
        </w:tc>
      </w:tr>
      <w:tr w:rsidR="00655DD1">
        <w:tc>
          <w:tcPr>
            <w:tcW w:w="8296" w:type="dxa"/>
          </w:tcPr>
          <w:p w:rsidR="00655DD1" w:rsidRDefault="000032A2">
            <w:pPr>
              <w:rPr>
                <w:rFonts w:ascii="Times New Roman" w:hAnsi="Times New Roman"/>
                <w:color w:val="000000"/>
                <w:sz w:val="20"/>
                <w:szCs w:val="20"/>
              </w:rPr>
            </w:pPr>
            <w:r>
              <w:rPr>
                <w:rFonts w:ascii="Times New Roman" w:hAnsi="Times New Roman" w:hint="eastAsia"/>
                <w:color w:val="000000"/>
                <w:sz w:val="21"/>
                <w:szCs w:val="21"/>
              </w:rPr>
              <w:t>第</w:t>
            </w:r>
            <w:r>
              <w:rPr>
                <w:rFonts w:ascii="Times New Roman" w:hAnsi="Times New Roman" w:hint="eastAsia"/>
                <w:color w:val="000000"/>
                <w:sz w:val="21"/>
                <w:szCs w:val="21"/>
              </w:rPr>
              <w:t>五</w:t>
            </w:r>
            <w:r>
              <w:rPr>
                <w:rFonts w:ascii="Times New Roman" w:hAnsi="Times New Roman" w:hint="eastAsia"/>
                <w:color w:val="000000"/>
                <w:sz w:val="21"/>
                <w:szCs w:val="21"/>
              </w:rPr>
              <w:t>章</w:t>
            </w:r>
            <w:r>
              <w:rPr>
                <w:rFonts w:ascii="Times New Roman" w:hAnsi="Times New Roman" w:hint="eastAsia"/>
                <w:color w:val="000000"/>
                <w:sz w:val="21"/>
                <w:szCs w:val="21"/>
              </w:rPr>
              <w:t xml:space="preserve"> </w:t>
            </w:r>
            <w:r>
              <w:rPr>
                <w:rFonts w:ascii="Times New Roman" w:hAnsi="Times New Roman" w:hint="eastAsia"/>
                <w:color w:val="000000"/>
                <w:sz w:val="20"/>
                <w:szCs w:val="20"/>
              </w:rPr>
              <w:t>RNA</w:t>
            </w:r>
            <w:r>
              <w:rPr>
                <w:rFonts w:ascii="Times New Roman" w:hAnsi="Times New Roman" w:hint="eastAsia"/>
                <w:color w:val="000000"/>
                <w:sz w:val="20"/>
                <w:szCs w:val="20"/>
              </w:rPr>
              <w:t>的生物合成</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核心知识点：</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w:t>
            </w:r>
            <w:r>
              <w:rPr>
                <w:rFonts w:ascii="Times New Roman" w:hAnsi="Times New Roman" w:hint="eastAsia"/>
                <w:color w:val="000000"/>
                <w:sz w:val="20"/>
                <w:szCs w:val="20"/>
              </w:rPr>
              <w:t>知道转录体系的主要成分：模板、原料和聚合酶。</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②转录的起始</w:t>
            </w:r>
            <w:r>
              <w:rPr>
                <w:rFonts w:ascii="Times New Roman" w:hAnsi="Times New Roman" w:hint="eastAsia"/>
                <w:color w:val="000000"/>
                <w:sz w:val="20"/>
                <w:szCs w:val="20"/>
              </w:rPr>
              <w:t>。</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③转录的终止和延长</w:t>
            </w:r>
            <w:r>
              <w:rPr>
                <w:rFonts w:ascii="Times New Roman" w:hAnsi="Times New Roman" w:hint="eastAsia"/>
                <w:color w:val="000000"/>
                <w:sz w:val="20"/>
                <w:szCs w:val="20"/>
              </w:rPr>
              <w:t>。</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能力要求：</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w:t>
            </w:r>
            <w:r>
              <w:rPr>
                <w:rFonts w:ascii="Times New Roman" w:hAnsi="Times New Roman" w:hint="eastAsia"/>
                <w:color w:val="000000"/>
                <w:sz w:val="20"/>
                <w:szCs w:val="20"/>
              </w:rPr>
              <w:t>能认识转录作用及</w:t>
            </w:r>
            <w:r>
              <w:rPr>
                <w:rFonts w:ascii="Times New Roman" w:hAnsi="Times New Roman" w:hint="eastAsia"/>
                <w:color w:val="000000"/>
                <w:sz w:val="20"/>
                <w:szCs w:val="20"/>
              </w:rPr>
              <w:t>RNA</w:t>
            </w:r>
            <w:r>
              <w:rPr>
                <w:rFonts w:ascii="Times New Roman" w:hAnsi="Times New Roman" w:hint="eastAsia"/>
                <w:color w:val="000000"/>
                <w:sz w:val="20"/>
                <w:szCs w:val="20"/>
              </w:rPr>
              <w:t>的加工过程。</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color w:val="000000"/>
                <w:sz w:val="21"/>
                <w:szCs w:val="21"/>
              </w:rPr>
              <w:t>.</w:t>
            </w:r>
            <w:r>
              <w:rPr>
                <w:rFonts w:ascii="Times New Roman" w:hAnsi="Times New Roman" w:hint="eastAsia"/>
                <w:color w:val="000000"/>
                <w:sz w:val="21"/>
                <w:szCs w:val="21"/>
              </w:rPr>
              <w:t>预期学习成果：</w:t>
            </w:r>
          </w:p>
          <w:p w:rsidR="00655DD1" w:rsidRDefault="000032A2">
            <w:pPr>
              <w:rPr>
                <w:rFonts w:ascii="Times New Roman" w:hAnsi="Times New Roman"/>
                <w:color w:val="000000"/>
                <w:sz w:val="21"/>
                <w:szCs w:val="21"/>
              </w:rPr>
            </w:pPr>
            <w:r>
              <w:rPr>
                <w:rFonts w:ascii="Times New Roman" w:hAnsi="Times New Roman" w:hint="eastAsia"/>
                <w:color w:val="000000"/>
                <w:sz w:val="20"/>
                <w:szCs w:val="20"/>
              </w:rPr>
              <w:t>通过学习</w:t>
            </w:r>
            <w:r>
              <w:rPr>
                <w:rFonts w:ascii="Times New Roman" w:hAnsi="Times New Roman" w:hint="eastAsia"/>
                <w:color w:val="000000"/>
                <w:sz w:val="20"/>
                <w:szCs w:val="20"/>
              </w:rPr>
              <w:t>RNA</w:t>
            </w:r>
            <w:r>
              <w:rPr>
                <w:rFonts w:ascii="Times New Roman" w:hAnsi="Times New Roman" w:hint="eastAsia"/>
                <w:color w:val="000000"/>
                <w:sz w:val="20"/>
                <w:szCs w:val="20"/>
              </w:rPr>
              <w:t>的生物合成</w:t>
            </w:r>
            <w:r>
              <w:rPr>
                <w:rFonts w:ascii="Times New Roman" w:hAnsi="Times New Roman" w:hint="eastAsia"/>
                <w:color w:val="000000"/>
                <w:sz w:val="21"/>
                <w:szCs w:val="21"/>
              </w:rPr>
              <w:t>,</w:t>
            </w:r>
            <w:r>
              <w:rPr>
                <w:rFonts w:ascii="Times New Roman" w:hAnsi="Times New Roman" w:hint="eastAsia"/>
                <w:color w:val="000000"/>
                <w:sz w:val="20"/>
                <w:szCs w:val="20"/>
              </w:rPr>
              <w:t>充分认识到生物化学知识的重要性，从而能进行主动、积极的学习，增强尊重科学</w:t>
            </w:r>
            <w:r>
              <w:rPr>
                <w:rFonts w:ascii="Times New Roman" w:hAnsi="Times New Roman"/>
                <w:color w:val="000000"/>
                <w:sz w:val="20"/>
                <w:szCs w:val="20"/>
              </w:rPr>
              <w:t>，</w:t>
            </w:r>
            <w:r>
              <w:rPr>
                <w:rFonts w:ascii="Times New Roman" w:hAnsi="Times New Roman" w:hint="eastAsia"/>
                <w:color w:val="000000"/>
                <w:sz w:val="20"/>
                <w:szCs w:val="20"/>
              </w:rPr>
              <w:t>珍惜健康</w:t>
            </w:r>
            <w:r>
              <w:rPr>
                <w:rFonts w:ascii="Times New Roman" w:hAnsi="Times New Roman"/>
                <w:color w:val="000000"/>
                <w:sz w:val="20"/>
                <w:szCs w:val="20"/>
              </w:rPr>
              <w:t>，</w:t>
            </w:r>
            <w:r>
              <w:rPr>
                <w:rFonts w:ascii="Times New Roman" w:hAnsi="Times New Roman" w:hint="eastAsia"/>
                <w:color w:val="000000"/>
                <w:sz w:val="20"/>
                <w:szCs w:val="20"/>
              </w:rPr>
              <w:t>救死扶伤的坚定信念。</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4</w:t>
            </w:r>
            <w:r>
              <w:rPr>
                <w:rFonts w:ascii="Times New Roman" w:hAnsi="Times New Roman"/>
                <w:color w:val="000000"/>
                <w:sz w:val="21"/>
                <w:szCs w:val="21"/>
              </w:rPr>
              <w:t>.</w:t>
            </w:r>
            <w:r>
              <w:rPr>
                <w:rFonts w:ascii="Times New Roman" w:hAnsi="Times New Roman" w:hint="eastAsia"/>
                <w:color w:val="000000"/>
                <w:sz w:val="21"/>
                <w:szCs w:val="21"/>
              </w:rPr>
              <w:t>教学难点：</w:t>
            </w:r>
          </w:p>
          <w:p w:rsidR="00655DD1" w:rsidRDefault="000032A2">
            <w:pPr>
              <w:rPr>
                <w:rFonts w:ascii="Times New Roman" w:hAnsi="Times New Roman"/>
                <w:color w:val="000000"/>
                <w:sz w:val="21"/>
                <w:szCs w:val="21"/>
              </w:rPr>
            </w:pPr>
            <w:r>
              <w:rPr>
                <w:rFonts w:ascii="Times New Roman" w:hAnsi="Times New Roman" w:hint="eastAsia"/>
                <w:color w:val="000000"/>
                <w:sz w:val="20"/>
                <w:szCs w:val="20"/>
              </w:rPr>
              <w:t>RNA</w:t>
            </w:r>
            <w:r>
              <w:rPr>
                <w:rFonts w:ascii="Times New Roman" w:hAnsi="Times New Roman" w:hint="eastAsia"/>
                <w:color w:val="000000"/>
                <w:sz w:val="20"/>
                <w:szCs w:val="20"/>
              </w:rPr>
              <w:t>转录后加工的主要方式和</w:t>
            </w:r>
            <w:r>
              <w:rPr>
                <w:rFonts w:ascii="Times New Roman" w:hAnsi="Times New Roman" w:hint="eastAsia"/>
                <w:color w:val="000000"/>
                <w:sz w:val="20"/>
                <w:szCs w:val="20"/>
              </w:rPr>
              <w:t>mRNA</w:t>
            </w:r>
            <w:r>
              <w:rPr>
                <w:rFonts w:ascii="Times New Roman" w:hAnsi="Times New Roman" w:hint="eastAsia"/>
                <w:color w:val="000000"/>
                <w:sz w:val="20"/>
                <w:szCs w:val="20"/>
              </w:rPr>
              <w:t>前体的加工特点。</w:t>
            </w:r>
          </w:p>
        </w:tc>
      </w:tr>
      <w:tr w:rsidR="00655DD1">
        <w:tc>
          <w:tcPr>
            <w:tcW w:w="8296" w:type="dxa"/>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第</w:t>
            </w:r>
            <w:r>
              <w:rPr>
                <w:rFonts w:ascii="Times New Roman" w:hAnsi="Times New Roman" w:hint="eastAsia"/>
                <w:color w:val="000000"/>
                <w:sz w:val="21"/>
                <w:szCs w:val="21"/>
              </w:rPr>
              <w:t>九</w:t>
            </w:r>
            <w:r>
              <w:rPr>
                <w:rFonts w:ascii="Times New Roman" w:hAnsi="Times New Roman" w:hint="eastAsia"/>
                <w:color w:val="000000"/>
                <w:sz w:val="21"/>
                <w:szCs w:val="21"/>
              </w:rPr>
              <w:t>章</w:t>
            </w:r>
            <w:r>
              <w:rPr>
                <w:rFonts w:ascii="Times New Roman" w:hAnsi="Times New Roman" w:hint="eastAsia"/>
                <w:color w:val="000000"/>
                <w:sz w:val="21"/>
                <w:szCs w:val="21"/>
              </w:rPr>
              <w:t xml:space="preserve"> </w:t>
            </w:r>
            <w:r>
              <w:rPr>
                <w:rFonts w:ascii="Times New Roman" w:hAnsi="Times New Roman" w:hint="eastAsia"/>
                <w:color w:val="000000"/>
                <w:sz w:val="20"/>
                <w:szCs w:val="20"/>
              </w:rPr>
              <w:t>糖代谢</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核心知识点：</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w:t>
            </w:r>
            <w:r>
              <w:rPr>
                <w:rFonts w:ascii="Times New Roman" w:hAnsi="Times New Roman" w:hint="eastAsia"/>
                <w:color w:val="000000"/>
                <w:sz w:val="20"/>
                <w:szCs w:val="20"/>
              </w:rPr>
              <w:t>知道葡萄糖的无氧分解、有氧</w:t>
            </w:r>
            <w:proofErr w:type="gramStart"/>
            <w:r>
              <w:rPr>
                <w:rFonts w:ascii="Times New Roman" w:hAnsi="Times New Roman" w:hint="eastAsia"/>
                <w:color w:val="000000"/>
                <w:sz w:val="20"/>
                <w:szCs w:val="20"/>
              </w:rPr>
              <w:t>氧</w:t>
            </w:r>
            <w:proofErr w:type="gramEnd"/>
            <w:r>
              <w:rPr>
                <w:rFonts w:ascii="Times New Roman" w:hAnsi="Times New Roman" w:hint="eastAsia"/>
                <w:color w:val="000000"/>
                <w:sz w:val="20"/>
                <w:szCs w:val="20"/>
              </w:rPr>
              <w:t>化和磷酸戊糖途径的基本过程、代谢调节及生理意义。</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②</w:t>
            </w:r>
            <w:r>
              <w:rPr>
                <w:rFonts w:ascii="Times New Roman" w:hAnsi="Times New Roman" w:hint="eastAsia"/>
                <w:color w:val="000000"/>
                <w:sz w:val="20"/>
                <w:szCs w:val="20"/>
              </w:rPr>
              <w:t>知道糖原合成与分解、糖异生和乳酸循环的基本过程以及代谢调节的基本原理、血糖的来源和去路。</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③理解血糖以及血糖水平的调节方式。</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能力要求：</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w:t>
            </w:r>
            <w:r>
              <w:rPr>
                <w:rFonts w:ascii="Times New Roman" w:hAnsi="Times New Roman" w:hint="eastAsia"/>
                <w:color w:val="000000"/>
                <w:sz w:val="20"/>
                <w:szCs w:val="20"/>
              </w:rPr>
              <w:t>能运用本章知识，认识葡萄糖在体内的重要代谢途径，理解其生理意义和调控机制。</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color w:val="000000"/>
                <w:sz w:val="21"/>
                <w:szCs w:val="21"/>
              </w:rPr>
              <w:t>.</w:t>
            </w:r>
            <w:r>
              <w:rPr>
                <w:rFonts w:ascii="Times New Roman" w:hAnsi="Times New Roman" w:hint="eastAsia"/>
                <w:color w:val="000000"/>
                <w:sz w:val="21"/>
                <w:szCs w:val="21"/>
              </w:rPr>
              <w:t>预期学习成果：</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使学生认识到糖类物质在生命活动中的重要性，学会主动学习与知识转化。</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4</w:t>
            </w:r>
            <w:r>
              <w:rPr>
                <w:rFonts w:ascii="Times New Roman" w:hAnsi="Times New Roman"/>
                <w:color w:val="000000"/>
                <w:sz w:val="21"/>
                <w:szCs w:val="21"/>
              </w:rPr>
              <w:t>.</w:t>
            </w:r>
            <w:r>
              <w:rPr>
                <w:rFonts w:ascii="Times New Roman" w:hAnsi="Times New Roman" w:hint="eastAsia"/>
                <w:color w:val="000000"/>
                <w:sz w:val="21"/>
                <w:szCs w:val="21"/>
              </w:rPr>
              <w:t>教学难点：</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葡萄糖代谢调节的基本原理；血糖的来源和去路。</w:t>
            </w:r>
          </w:p>
        </w:tc>
      </w:tr>
      <w:tr w:rsidR="00655DD1">
        <w:tc>
          <w:tcPr>
            <w:tcW w:w="8296" w:type="dxa"/>
          </w:tcPr>
          <w:p w:rsidR="00655DD1" w:rsidRDefault="000032A2">
            <w:pPr>
              <w:rPr>
                <w:rFonts w:ascii="Times New Roman" w:hAnsi="Times New Roman"/>
                <w:color w:val="000000"/>
                <w:sz w:val="20"/>
                <w:szCs w:val="20"/>
              </w:rPr>
            </w:pPr>
            <w:r>
              <w:rPr>
                <w:rFonts w:ascii="Times New Roman" w:hAnsi="Times New Roman" w:hint="eastAsia"/>
                <w:color w:val="000000"/>
                <w:sz w:val="21"/>
                <w:szCs w:val="21"/>
              </w:rPr>
              <w:t>第十章</w:t>
            </w:r>
            <w:r>
              <w:rPr>
                <w:rFonts w:ascii="Times New Roman" w:hAnsi="Times New Roman" w:hint="eastAsia"/>
                <w:color w:val="000000"/>
                <w:sz w:val="21"/>
                <w:szCs w:val="21"/>
              </w:rPr>
              <w:t xml:space="preserve"> </w:t>
            </w:r>
            <w:r>
              <w:rPr>
                <w:rFonts w:ascii="Times New Roman" w:hAnsi="Times New Roman" w:hint="eastAsia"/>
                <w:color w:val="000000"/>
                <w:sz w:val="21"/>
                <w:szCs w:val="21"/>
              </w:rPr>
              <w:t>脂质代谢</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核心知识点：</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w:t>
            </w:r>
            <w:r>
              <w:rPr>
                <w:rFonts w:ascii="Times New Roman" w:hAnsi="Times New Roman" w:hint="eastAsia"/>
                <w:color w:val="000000"/>
                <w:sz w:val="20"/>
                <w:szCs w:val="20"/>
              </w:rPr>
              <w:t>知道脂质的构成、分类与功能。</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②</w:t>
            </w:r>
            <w:r>
              <w:rPr>
                <w:rFonts w:ascii="Times New Roman" w:hAnsi="Times New Roman" w:hint="eastAsia"/>
                <w:color w:val="000000"/>
                <w:sz w:val="20"/>
                <w:szCs w:val="20"/>
              </w:rPr>
              <w:t>知道脂质的消化与吸收途径。</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③</w:t>
            </w:r>
            <w:r>
              <w:rPr>
                <w:rFonts w:ascii="Times New Roman" w:hAnsi="Times New Roman" w:hint="eastAsia"/>
                <w:color w:val="000000"/>
                <w:sz w:val="20"/>
                <w:szCs w:val="20"/>
              </w:rPr>
              <w:t>知道甘油三酯的功能与代谢过程；理解脂肪动员、β</w:t>
            </w:r>
            <w:r>
              <w:rPr>
                <w:rFonts w:ascii="Times New Roman" w:hAnsi="Times New Roman" w:hint="eastAsia"/>
                <w:color w:val="000000"/>
                <w:sz w:val="20"/>
                <w:szCs w:val="20"/>
              </w:rPr>
              <w:t>-</w:t>
            </w:r>
            <w:r>
              <w:rPr>
                <w:rFonts w:ascii="Times New Roman" w:hAnsi="Times New Roman" w:hint="eastAsia"/>
                <w:color w:val="000000"/>
                <w:sz w:val="20"/>
                <w:szCs w:val="20"/>
              </w:rPr>
              <w:t>氧化与酮体生成。</w:t>
            </w:r>
          </w:p>
          <w:p w:rsidR="00655DD1" w:rsidRDefault="000032A2">
            <w:pP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w:instrText>
            </w:r>
            <w:r>
              <w:rPr>
                <w:rFonts w:ascii="Times New Roman" w:hAnsi="Times New Roman" w:hint="eastAsia"/>
                <w:color w:val="000000"/>
                <w:sz w:val="20"/>
                <w:szCs w:val="20"/>
              </w:rPr>
              <w:instrText>= 4 \* GB3</w:instrText>
            </w:r>
            <w:r>
              <w:rPr>
                <w:rFonts w:ascii="Times New Roman" w:hAnsi="Times New Roman"/>
                <w:color w:val="000000"/>
                <w:sz w:val="20"/>
                <w:szCs w:val="20"/>
              </w:rPr>
              <w:instrText xml:space="preserve"> </w:instrText>
            </w:r>
            <w:r>
              <w:rPr>
                <w:rFonts w:ascii="Times New Roman" w:hAnsi="Times New Roman"/>
                <w:color w:val="000000"/>
                <w:sz w:val="20"/>
                <w:szCs w:val="20"/>
              </w:rPr>
              <w:fldChar w:fldCharType="separate"/>
            </w:r>
            <w:r>
              <w:rPr>
                <w:rFonts w:ascii="Times New Roman" w:hAnsi="Times New Roman" w:hint="eastAsia"/>
                <w:color w:val="000000"/>
                <w:sz w:val="20"/>
                <w:szCs w:val="20"/>
              </w:rPr>
              <w:t>④</w:t>
            </w:r>
            <w:r>
              <w:rPr>
                <w:rFonts w:ascii="Times New Roman" w:hAnsi="Times New Roman"/>
                <w:color w:val="000000"/>
                <w:sz w:val="20"/>
                <w:szCs w:val="20"/>
              </w:rPr>
              <w:fldChar w:fldCharType="end"/>
            </w:r>
            <w:r>
              <w:rPr>
                <w:rFonts w:ascii="Times New Roman" w:hAnsi="Times New Roman" w:hint="eastAsia"/>
                <w:color w:val="000000"/>
                <w:sz w:val="20"/>
                <w:szCs w:val="20"/>
              </w:rPr>
              <w:t>知道血脂的概念，血浆脂蛋白的功能与临床意义</w:t>
            </w:r>
            <w:r>
              <w:rPr>
                <w:rFonts w:ascii="Times New Roman" w:hAnsi="Times New Roman"/>
                <w:color w:val="000000"/>
                <w:sz w:val="20"/>
                <w:szCs w:val="20"/>
              </w:rPr>
              <w:t>；</w:t>
            </w:r>
            <w:r>
              <w:rPr>
                <w:rFonts w:ascii="Times New Roman" w:hAnsi="Times New Roman" w:hint="eastAsia"/>
                <w:color w:val="000000"/>
                <w:sz w:val="20"/>
                <w:szCs w:val="20"/>
              </w:rPr>
              <w:t>胆固醇的来源与去路</w:t>
            </w:r>
            <w:r>
              <w:rPr>
                <w:rFonts w:ascii="Times New Roman" w:hAnsi="Times New Roman" w:hint="eastAsia"/>
                <w:color w:val="000000"/>
                <w:sz w:val="20"/>
                <w:szCs w:val="20"/>
              </w:rPr>
              <w:t>。</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能力要求：</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①</w:t>
            </w:r>
            <w:r>
              <w:rPr>
                <w:rFonts w:ascii="Times New Roman" w:hAnsi="Times New Roman" w:hint="eastAsia"/>
                <w:color w:val="000000"/>
                <w:sz w:val="20"/>
                <w:szCs w:val="20"/>
              </w:rPr>
              <w:t>能运用所学知识，进行科学、健康且营养均衡的膳食的宣教。</w:t>
            </w:r>
          </w:p>
          <w:p w:rsidR="00655DD1" w:rsidRDefault="000032A2">
            <w:pPr>
              <w:rPr>
                <w:rFonts w:ascii="Times New Roman" w:hAnsi="Times New Roman"/>
                <w:color w:val="000000"/>
                <w:sz w:val="20"/>
                <w:szCs w:val="20"/>
              </w:rPr>
            </w:pPr>
            <w:r>
              <w:rPr>
                <w:rFonts w:ascii="Times New Roman" w:hAnsi="Times New Roman" w:hint="eastAsia"/>
                <w:color w:val="000000"/>
                <w:sz w:val="21"/>
                <w:szCs w:val="21"/>
              </w:rPr>
              <w:t>②</w:t>
            </w:r>
            <w:r>
              <w:rPr>
                <w:rFonts w:ascii="Times New Roman" w:hAnsi="Times New Roman" w:hint="eastAsia"/>
                <w:color w:val="000000"/>
                <w:sz w:val="20"/>
                <w:szCs w:val="20"/>
              </w:rPr>
              <w:t>能运用本章知识，解释脂肪肝、冠心病的产生原因，并给出膳食建议。</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color w:val="000000"/>
                <w:sz w:val="21"/>
                <w:szCs w:val="21"/>
              </w:rPr>
              <w:t>.</w:t>
            </w:r>
            <w:r>
              <w:rPr>
                <w:rFonts w:ascii="Times New Roman" w:hAnsi="Times New Roman" w:hint="eastAsia"/>
                <w:color w:val="000000"/>
                <w:sz w:val="21"/>
                <w:szCs w:val="21"/>
              </w:rPr>
              <w:t>预期学习成果：</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使学生认识到脂类物质在生命活动中的重要性，学会主动学习与知识转化。</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4</w:t>
            </w:r>
            <w:r>
              <w:rPr>
                <w:rFonts w:ascii="Times New Roman" w:hAnsi="Times New Roman"/>
                <w:color w:val="000000"/>
                <w:sz w:val="21"/>
                <w:szCs w:val="21"/>
              </w:rPr>
              <w:t>.</w:t>
            </w:r>
            <w:r>
              <w:rPr>
                <w:rFonts w:ascii="Times New Roman" w:hAnsi="Times New Roman" w:hint="eastAsia"/>
                <w:color w:val="000000"/>
                <w:sz w:val="21"/>
                <w:szCs w:val="21"/>
              </w:rPr>
              <w:t>教学难点：</w:t>
            </w:r>
          </w:p>
          <w:p w:rsidR="00655DD1" w:rsidRDefault="000032A2">
            <w:pPr>
              <w:rPr>
                <w:rFonts w:ascii="Times New Roman" w:hAnsi="Times New Roman"/>
                <w:color w:val="000000"/>
                <w:sz w:val="20"/>
                <w:szCs w:val="20"/>
              </w:rPr>
            </w:pPr>
            <w:r>
              <w:rPr>
                <w:rFonts w:ascii="Times New Roman" w:hAnsi="Times New Roman" w:hint="eastAsia"/>
                <w:color w:val="000000"/>
                <w:sz w:val="20"/>
                <w:szCs w:val="20"/>
              </w:rPr>
              <w:t>脂质的构成与分类；β</w:t>
            </w:r>
            <w:r>
              <w:rPr>
                <w:rFonts w:ascii="Times New Roman" w:hAnsi="Times New Roman" w:hint="eastAsia"/>
                <w:color w:val="000000"/>
                <w:sz w:val="20"/>
                <w:szCs w:val="20"/>
              </w:rPr>
              <w:t>-</w:t>
            </w:r>
            <w:r>
              <w:rPr>
                <w:rFonts w:ascii="Times New Roman" w:hAnsi="Times New Roman" w:hint="eastAsia"/>
                <w:color w:val="000000"/>
                <w:sz w:val="20"/>
                <w:szCs w:val="20"/>
              </w:rPr>
              <w:t>氧化与酮体生成</w:t>
            </w:r>
          </w:p>
        </w:tc>
      </w:tr>
    </w:tbl>
    <w:p w:rsidR="00655DD1" w:rsidRDefault="000032A2">
      <w:pPr>
        <w:spacing w:beforeLines="50" w:before="163" w:afterLines="50" w:after="163"/>
        <w:outlineLvl w:val="1"/>
        <w:rPr>
          <w:rFonts w:ascii="Times New Roman" w:hAnsi="Times New Roman"/>
          <w:b/>
        </w:rPr>
      </w:pPr>
      <w:r>
        <w:rPr>
          <w:rFonts w:ascii="Times New Roman" w:hAnsi="Times New Roman" w:hint="eastAsia"/>
          <w:b/>
        </w:rPr>
        <w:t>（二）教学单元对课程目标的支撑关系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31"/>
        <w:gridCol w:w="905"/>
        <w:gridCol w:w="851"/>
        <w:gridCol w:w="793"/>
        <w:gridCol w:w="850"/>
        <w:gridCol w:w="992"/>
        <w:gridCol w:w="993"/>
        <w:gridCol w:w="992"/>
      </w:tblGrid>
      <w:tr w:rsidR="00655DD1">
        <w:trPr>
          <w:trHeight w:val="794"/>
          <w:jc w:val="center"/>
        </w:trPr>
        <w:tc>
          <w:tcPr>
            <w:tcW w:w="1931" w:type="dxa"/>
            <w:tcBorders>
              <w:top w:val="single" w:sz="12" w:space="0" w:color="auto"/>
              <w:left w:val="single" w:sz="12" w:space="0" w:color="auto"/>
              <w:tl2br w:val="single" w:sz="4" w:space="0" w:color="auto"/>
            </w:tcBorders>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课程目标</w:t>
            </w:r>
          </w:p>
          <w:p w:rsidR="00655DD1" w:rsidRDefault="00655DD1">
            <w:pPr>
              <w:snapToGrid w:val="0"/>
              <w:jc w:val="center"/>
              <w:rPr>
                <w:rFonts w:ascii="Arial" w:eastAsia="黑体" w:hAnsi="Arial"/>
                <w:bCs/>
                <w:color w:val="000000"/>
                <w:sz w:val="21"/>
                <w:szCs w:val="20"/>
              </w:rPr>
            </w:pPr>
          </w:p>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教学单元</w:t>
            </w:r>
          </w:p>
        </w:tc>
        <w:tc>
          <w:tcPr>
            <w:tcW w:w="905" w:type="dxa"/>
            <w:tcBorders>
              <w:top w:val="single" w:sz="12" w:space="0" w:color="auto"/>
            </w:tcBorders>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1</w:t>
            </w:r>
          </w:p>
        </w:tc>
        <w:tc>
          <w:tcPr>
            <w:tcW w:w="851" w:type="dxa"/>
            <w:tcBorders>
              <w:top w:val="single" w:sz="12" w:space="0" w:color="auto"/>
            </w:tcBorders>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2</w:t>
            </w:r>
          </w:p>
        </w:tc>
        <w:tc>
          <w:tcPr>
            <w:tcW w:w="793" w:type="dxa"/>
            <w:tcBorders>
              <w:top w:val="single" w:sz="12" w:space="0" w:color="auto"/>
            </w:tcBorders>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3</w:t>
            </w:r>
          </w:p>
        </w:tc>
        <w:tc>
          <w:tcPr>
            <w:tcW w:w="850" w:type="dxa"/>
            <w:tcBorders>
              <w:top w:val="single" w:sz="12" w:space="0" w:color="auto"/>
            </w:tcBorders>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4</w:t>
            </w:r>
          </w:p>
        </w:tc>
        <w:tc>
          <w:tcPr>
            <w:tcW w:w="992" w:type="dxa"/>
            <w:tcBorders>
              <w:top w:val="single" w:sz="12" w:space="0" w:color="auto"/>
            </w:tcBorders>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5</w:t>
            </w:r>
          </w:p>
        </w:tc>
        <w:tc>
          <w:tcPr>
            <w:tcW w:w="993" w:type="dxa"/>
            <w:tcBorders>
              <w:top w:val="single" w:sz="8" w:space="0" w:color="auto"/>
              <w:bottom w:val="single" w:sz="4" w:space="0" w:color="auto"/>
              <w:right w:val="single" w:sz="4" w:space="0" w:color="auto"/>
            </w:tcBorders>
            <w:vAlign w:val="center"/>
          </w:tcPr>
          <w:p w:rsidR="00655DD1" w:rsidRDefault="000032A2">
            <w:pPr>
              <w:snapToGrid w:val="0"/>
              <w:jc w:val="center"/>
              <w:rPr>
                <w:rFonts w:ascii="Arial" w:eastAsia="黑体" w:hAnsi="Arial"/>
                <w:b/>
                <w:bCs/>
                <w:color w:val="000000"/>
                <w:sz w:val="21"/>
                <w:szCs w:val="20"/>
              </w:rPr>
            </w:pPr>
            <w:r>
              <w:rPr>
                <w:rFonts w:ascii="Arial" w:eastAsia="黑体" w:hAnsi="Arial" w:hint="eastAsia"/>
                <w:b/>
                <w:bCs/>
                <w:color w:val="000000"/>
                <w:sz w:val="21"/>
                <w:szCs w:val="20"/>
              </w:rPr>
              <w:t>6</w:t>
            </w:r>
          </w:p>
        </w:tc>
        <w:tc>
          <w:tcPr>
            <w:tcW w:w="992" w:type="dxa"/>
            <w:tcBorders>
              <w:top w:val="single" w:sz="12" w:space="0" w:color="auto"/>
              <w:left w:val="single" w:sz="4" w:space="0" w:color="auto"/>
              <w:right w:val="single" w:sz="12" w:space="0" w:color="auto"/>
            </w:tcBorders>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7</w:t>
            </w:r>
          </w:p>
        </w:tc>
      </w:tr>
      <w:tr w:rsidR="00655DD1">
        <w:trPr>
          <w:trHeight w:val="340"/>
          <w:jc w:val="center"/>
        </w:trPr>
        <w:tc>
          <w:tcPr>
            <w:tcW w:w="1931" w:type="dxa"/>
            <w:tcBorders>
              <w:left w:val="single" w:sz="12" w:space="0" w:color="auto"/>
            </w:tcBorders>
          </w:tcPr>
          <w:p w:rsidR="00655DD1" w:rsidRDefault="000032A2">
            <w:pPr>
              <w:rPr>
                <w:bCs/>
                <w:sz w:val="21"/>
                <w:szCs w:val="21"/>
              </w:rPr>
            </w:pPr>
            <w:r>
              <w:rPr>
                <w:rFonts w:ascii="Times New Roman" w:hAnsi="Times New Roman" w:hint="eastAsia"/>
                <w:bCs/>
                <w:color w:val="000000"/>
                <w:sz w:val="21"/>
                <w:szCs w:val="21"/>
              </w:rPr>
              <w:t>第一章</w:t>
            </w:r>
            <w:r>
              <w:rPr>
                <w:rFonts w:ascii="Times New Roman" w:hAnsi="Times New Roman" w:hint="eastAsia"/>
                <w:bCs/>
                <w:color w:val="000000"/>
                <w:sz w:val="21"/>
                <w:szCs w:val="21"/>
              </w:rPr>
              <w:t xml:space="preserve"> </w:t>
            </w:r>
            <w:r>
              <w:rPr>
                <w:rFonts w:hint="eastAsia"/>
                <w:bCs/>
                <w:sz w:val="21"/>
                <w:szCs w:val="21"/>
              </w:rPr>
              <w:t>蛋白质的结构与功能</w:t>
            </w:r>
          </w:p>
        </w:tc>
        <w:tc>
          <w:tcPr>
            <w:tcW w:w="90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1"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793"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0" w:type="dxa"/>
            <w:vAlign w:val="center"/>
          </w:tcPr>
          <w:p w:rsidR="00655DD1" w:rsidRDefault="00655DD1">
            <w:pPr>
              <w:jc w:val="center"/>
              <w:rPr>
                <w:rFonts w:ascii="Times New Roman" w:hAnsi="Times New Roman"/>
                <w:color w:val="000000"/>
                <w:sz w:val="21"/>
                <w:szCs w:val="21"/>
              </w:rPr>
            </w:pPr>
          </w:p>
        </w:tc>
        <w:tc>
          <w:tcPr>
            <w:tcW w:w="992" w:type="dxa"/>
            <w:vAlign w:val="center"/>
          </w:tcPr>
          <w:p w:rsidR="00655DD1" w:rsidRDefault="00655DD1">
            <w:pPr>
              <w:jc w:val="center"/>
              <w:rPr>
                <w:rFonts w:ascii="Times New Roman" w:hAnsi="Times New Roman"/>
                <w:color w:val="000000"/>
                <w:sz w:val="21"/>
                <w:szCs w:val="21"/>
              </w:rPr>
            </w:pPr>
          </w:p>
        </w:tc>
        <w:tc>
          <w:tcPr>
            <w:tcW w:w="993" w:type="dxa"/>
            <w:tcBorders>
              <w:top w:val="single" w:sz="4" w:space="0" w:color="auto"/>
              <w:bottom w:val="single" w:sz="4" w:space="0" w:color="auto"/>
              <w:right w:val="single" w:sz="4" w:space="0" w:color="auto"/>
            </w:tcBorders>
            <w:vAlign w:val="center"/>
          </w:tcPr>
          <w:p w:rsidR="00655DD1" w:rsidRDefault="00655DD1">
            <w:pPr>
              <w:jc w:val="center"/>
              <w:rPr>
                <w:rFonts w:ascii="Times New Roman" w:hAnsi="Times New Roman"/>
                <w:color w:val="000000"/>
                <w:sz w:val="21"/>
                <w:szCs w:val="21"/>
              </w:rPr>
            </w:pPr>
          </w:p>
        </w:tc>
        <w:tc>
          <w:tcPr>
            <w:tcW w:w="992" w:type="dxa"/>
            <w:tcBorders>
              <w:left w:val="single" w:sz="4" w:space="0" w:color="auto"/>
              <w:right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r>
      <w:tr w:rsidR="00655DD1">
        <w:trPr>
          <w:trHeight w:val="340"/>
          <w:jc w:val="center"/>
        </w:trPr>
        <w:tc>
          <w:tcPr>
            <w:tcW w:w="1931" w:type="dxa"/>
            <w:tcBorders>
              <w:left w:val="single" w:sz="12" w:space="0" w:color="auto"/>
            </w:tcBorders>
          </w:tcPr>
          <w:p w:rsidR="00655DD1" w:rsidRDefault="000032A2">
            <w:pPr>
              <w:rPr>
                <w:color w:val="000000"/>
                <w:sz w:val="20"/>
                <w:szCs w:val="20"/>
              </w:rPr>
            </w:pPr>
            <w:r>
              <w:rPr>
                <w:rFonts w:hint="eastAsia"/>
                <w:bCs/>
                <w:color w:val="000000"/>
                <w:sz w:val="21"/>
                <w:szCs w:val="21"/>
              </w:rPr>
              <w:t>第二章</w:t>
            </w:r>
            <w:r>
              <w:rPr>
                <w:rFonts w:hint="eastAsia"/>
                <w:bCs/>
                <w:color w:val="000000"/>
                <w:sz w:val="21"/>
                <w:szCs w:val="21"/>
              </w:rPr>
              <w:t xml:space="preserve"> </w:t>
            </w:r>
            <w:r>
              <w:rPr>
                <w:rFonts w:hint="eastAsia"/>
                <w:bCs/>
                <w:color w:val="000000"/>
                <w:sz w:val="21"/>
                <w:szCs w:val="21"/>
              </w:rPr>
              <w:t>酶</w:t>
            </w:r>
          </w:p>
        </w:tc>
        <w:tc>
          <w:tcPr>
            <w:tcW w:w="90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1" w:type="dxa"/>
            <w:vAlign w:val="center"/>
          </w:tcPr>
          <w:p w:rsidR="00655DD1" w:rsidRDefault="00655DD1">
            <w:pPr>
              <w:jc w:val="center"/>
              <w:rPr>
                <w:rFonts w:ascii="Times New Roman" w:hAnsi="Times New Roman"/>
                <w:color w:val="000000"/>
                <w:sz w:val="21"/>
                <w:szCs w:val="21"/>
              </w:rPr>
            </w:pPr>
          </w:p>
        </w:tc>
        <w:tc>
          <w:tcPr>
            <w:tcW w:w="793"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0"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92"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93" w:type="dxa"/>
            <w:tcBorders>
              <w:top w:val="single" w:sz="4" w:space="0" w:color="auto"/>
              <w:bottom w:val="single" w:sz="4" w:space="0" w:color="auto"/>
              <w:right w:val="single" w:sz="4" w:space="0" w:color="auto"/>
            </w:tcBorders>
            <w:vAlign w:val="center"/>
          </w:tcPr>
          <w:p w:rsidR="00655DD1" w:rsidRDefault="00655DD1">
            <w:pPr>
              <w:jc w:val="center"/>
              <w:rPr>
                <w:rFonts w:ascii="Times New Roman" w:hAnsi="Times New Roman"/>
                <w:color w:val="000000"/>
                <w:sz w:val="21"/>
                <w:szCs w:val="21"/>
              </w:rPr>
            </w:pPr>
          </w:p>
        </w:tc>
        <w:tc>
          <w:tcPr>
            <w:tcW w:w="992" w:type="dxa"/>
            <w:tcBorders>
              <w:left w:val="single" w:sz="4" w:space="0" w:color="auto"/>
              <w:right w:val="single" w:sz="12" w:space="0" w:color="auto"/>
            </w:tcBorders>
            <w:vAlign w:val="center"/>
          </w:tcPr>
          <w:p w:rsidR="00655DD1" w:rsidRDefault="00655DD1">
            <w:pPr>
              <w:jc w:val="center"/>
              <w:rPr>
                <w:rFonts w:ascii="Times New Roman" w:hAnsi="Times New Roman"/>
                <w:color w:val="000000"/>
                <w:sz w:val="21"/>
                <w:szCs w:val="21"/>
              </w:rPr>
            </w:pPr>
          </w:p>
        </w:tc>
      </w:tr>
      <w:tr w:rsidR="00655DD1">
        <w:trPr>
          <w:trHeight w:val="340"/>
          <w:jc w:val="center"/>
        </w:trPr>
        <w:tc>
          <w:tcPr>
            <w:tcW w:w="1931" w:type="dxa"/>
            <w:tcBorders>
              <w:left w:val="single" w:sz="12" w:space="0" w:color="auto"/>
            </w:tcBorders>
          </w:tcPr>
          <w:p w:rsidR="00655DD1" w:rsidRDefault="000032A2">
            <w:pPr>
              <w:rPr>
                <w:bCs/>
                <w:color w:val="000000"/>
                <w:sz w:val="21"/>
                <w:szCs w:val="21"/>
              </w:rPr>
            </w:pPr>
            <w:r>
              <w:rPr>
                <w:rFonts w:hint="eastAsia"/>
                <w:bCs/>
                <w:color w:val="000000"/>
                <w:sz w:val="21"/>
                <w:szCs w:val="21"/>
              </w:rPr>
              <w:t>第四章</w:t>
            </w:r>
            <w:r>
              <w:rPr>
                <w:rFonts w:hint="eastAsia"/>
                <w:color w:val="000000"/>
                <w:sz w:val="20"/>
                <w:szCs w:val="20"/>
              </w:rPr>
              <w:t>核酸的结构与功能</w:t>
            </w:r>
          </w:p>
        </w:tc>
        <w:tc>
          <w:tcPr>
            <w:tcW w:w="90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1"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793" w:type="dxa"/>
            <w:vAlign w:val="center"/>
          </w:tcPr>
          <w:p w:rsidR="00655DD1" w:rsidRDefault="00655DD1">
            <w:pPr>
              <w:jc w:val="center"/>
              <w:rPr>
                <w:rFonts w:ascii="Times New Roman" w:hAnsi="Times New Roman"/>
                <w:color w:val="000000"/>
                <w:sz w:val="21"/>
                <w:szCs w:val="21"/>
              </w:rPr>
            </w:pPr>
          </w:p>
        </w:tc>
        <w:tc>
          <w:tcPr>
            <w:tcW w:w="850" w:type="dxa"/>
            <w:vAlign w:val="center"/>
          </w:tcPr>
          <w:p w:rsidR="00655DD1" w:rsidRDefault="00655DD1">
            <w:pPr>
              <w:jc w:val="center"/>
              <w:rPr>
                <w:rFonts w:ascii="Times New Roman" w:hAnsi="Times New Roman"/>
                <w:color w:val="000000"/>
                <w:sz w:val="21"/>
                <w:szCs w:val="21"/>
              </w:rPr>
            </w:pPr>
          </w:p>
        </w:tc>
        <w:tc>
          <w:tcPr>
            <w:tcW w:w="992" w:type="dxa"/>
            <w:vAlign w:val="center"/>
          </w:tcPr>
          <w:p w:rsidR="00655DD1" w:rsidRDefault="00655DD1">
            <w:pPr>
              <w:jc w:val="center"/>
              <w:rPr>
                <w:rFonts w:ascii="Times New Roman" w:hAnsi="Times New Roman"/>
                <w:color w:val="000000"/>
                <w:sz w:val="21"/>
                <w:szCs w:val="21"/>
              </w:rPr>
            </w:pPr>
          </w:p>
        </w:tc>
        <w:tc>
          <w:tcPr>
            <w:tcW w:w="993" w:type="dxa"/>
            <w:tcBorders>
              <w:top w:val="single" w:sz="4" w:space="0" w:color="auto"/>
              <w:bottom w:val="single" w:sz="4" w:space="0" w:color="auto"/>
              <w:right w:val="single" w:sz="4"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92" w:type="dxa"/>
            <w:tcBorders>
              <w:left w:val="single" w:sz="4" w:space="0" w:color="auto"/>
              <w:right w:val="single" w:sz="12" w:space="0" w:color="auto"/>
            </w:tcBorders>
            <w:vAlign w:val="center"/>
          </w:tcPr>
          <w:p w:rsidR="00655DD1" w:rsidRDefault="00655DD1">
            <w:pPr>
              <w:jc w:val="center"/>
              <w:rPr>
                <w:rFonts w:ascii="Times New Roman" w:hAnsi="Times New Roman"/>
                <w:color w:val="000000"/>
                <w:sz w:val="21"/>
                <w:szCs w:val="21"/>
              </w:rPr>
            </w:pPr>
          </w:p>
        </w:tc>
      </w:tr>
      <w:tr w:rsidR="00655DD1">
        <w:trPr>
          <w:trHeight w:val="340"/>
          <w:jc w:val="center"/>
        </w:trPr>
        <w:tc>
          <w:tcPr>
            <w:tcW w:w="1931" w:type="dxa"/>
            <w:tcBorders>
              <w:left w:val="single" w:sz="12" w:space="0" w:color="auto"/>
            </w:tcBorders>
          </w:tcPr>
          <w:p w:rsidR="00655DD1" w:rsidRDefault="000032A2">
            <w:pPr>
              <w:rPr>
                <w:bCs/>
                <w:color w:val="000000"/>
                <w:sz w:val="21"/>
                <w:szCs w:val="21"/>
              </w:rPr>
            </w:pPr>
            <w:r>
              <w:rPr>
                <w:rFonts w:hint="eastAsia"/>
                <w:bCs/>
                <w:color w:val="000000"/>
                <w:sz w:val="21"/>
                <w:szCs w:val="21"/>
              </w:rPr>
              <w:t>第五章</w:t>
            </w:r>
            <w:r>
              <w:rPr>
                <w:rFonts w:hint="eastAsia"/>
                <w:bCs/>
                <w:color w:val="000000"/>
                <w:sz w:val="21"/>
                <w:szCs w:val="21"/>
              </w:rPr>
              <w:t xml:space="preserve"> </w:t>
            </w:r>
            <w:r>
              <w:rPr>
                <w:rFonts w:hint="eastAsia"/>
                <w:color w:val="000000"/>
                <w:sz w:val="20"/>
                <w:szCs w:val="20"/>
              </w:rPr>
              <w:t>DNA</w:t>
            </w:r>
            <w:r>
              <w:rPr>
                <w:rFonts w:hint="eastAsia"/>
                <w:color w:val="000000"/>
                <w:sz w:val="20"/>
                <w:szCs w:val="20"/>
              </w:rPr>
              <w:t>的生物合成</w:t>
            </w:r>
          </w:p>
        </w:tc>
        <w:tc>
          <w:tcPr>
            <w:tcW w:w="90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1" w:type="dxa"/>
            <w:vAlign w:val="center"/>
          </w:tcPr>
          <w:p w:rsidR="00655DD1" w:rsidRDefault="00655DD1">
            <w:pPr>
              <w:jc w:val="center"/>
              <w:rPr>
                <w:rFonts w:ascii="Times New Roman" w:hAnsi="Times New Roman"/>
                <w:color w:val="000000"/>
                <w:sz w:val="21"/>
                <w:szCs w:val="21"/>
              </w:rPr>
            </w:pPr>
          </w:p>
        </w:tc>
        <w:tc>
          <w:tcPr>
            <w:tcW w:w="793" w:type="dxa"/>
            <w:vAlign w:val="center"/>
          </w:tcPr>
          <w:p w:rsidR="00655DD1" w:rsidRDefault="00655DD1">
            <w:pPr>
              <w:jc w:val="center"/>
              <w:rPr>
                <w:rFonts w:ascii="Times New Roman" w:hAnsi="Times New Roman"/>
                <w:color w:val="000000"/>
                <w:sz w:val="21"/>
                <w:szCs w:val="21"/>
              </w:rPr>
            </w:pPr>
          </w:p>
        </w:tc>
        <w:tc>
          <w:tcPr>
            <w:tcW w:w="850" w:type="dxa"/>
            <w:vAlign w:val="center"/>
          </w:tcPr>
          <w:p w:rsidR="00655DD1" w:rsidRDefault="00655DD1">
            <w:pPr>
              <w:jc w:val="center"/>
              <w:rPr>
                <w:rFonts w:ascii="Times New Roman" w:hAnsi="Times New Roman"/>
                <w:color w:val="000000"/>
                <w:sz w:val="21"/>
                <w:szCs w:val="21"/>
              </w:rPr>
            </w:pPr>
          </w:p>
        </w:tc>
        <w:tc>
          <w:tcPr>
            <w:tcW w:w="992"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93" w:type="dxa"/>
            <w:tcBorders>
              <w:top w:val="single" w:sz="4" w:space="0" w:color="auto"/>
              <w:bottom w:val="single" w:sz="4" w:space="0" w:color="auto"/>
              <w:right w:val="single" w:sz="4"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92" w:type="dxa"/>
            <w:tcBorders>
              <w:left w:val="single" w:sz="4" w:space="0" w:color="auto"/>
              <w:right w:val="single" w:sz="12" w:space="0" w:color="auto"/>
            </w:tcBorders>
            <w:vAlign w:val="center"/>
          </w:tcPr>
          <w:p w:rsidR="00655DD1" w:rsidRDefault="00655DD1">
            <w:pPr>
              <w:jc w:val="center"/>
              <w:rPr>
                <w:rFonts w:ascii="Times New Roman" w:hAnsi="Times New Roman"/>
                <w:color w:val="000000"/>
                <w:sz w:val="21"/>
                <w:szCs w:val="21"/>
              </w:rPr>
            </w:pPr>
          </w:p>
        </w:tc>
      </w:tr>
      <w:tr w:rsidR="00655DD1">
        <w:trPr>
          <w:trHeight w:val="340"/>
          <w:jc w:val="center"/>
        </w:trPr>
        <w:tc>
          <w:tcPr>
            <w:tcW w:w="1931" w:type="dxa"/>
            <w:tcBorders>
              <w:left w:val="single" w:sz="12" w:space="0" w:color="auto"/>
            </w:tcBorders>
          </w:tcPr>
          <w:p w:rsidR="00655DD1" w:rsidRDefault="000032A2">
            <w:pPr>
              <w:rPr>
                <w:rFonts w:ascii="Times New Roman" w:hAnsi="Times New Roman"/>
                <w:color w:val="000000"/>
                <w:sz w:val="20"/>
                <w:szCs w:val="20"/>
              </w:rPr>
            </w:pPr>
            <w:r>
              <w:rPr>
                <w:rFonts w:ascii="Times New Roman" w:hAnsi="Times New Roman" w:hint="eastAsia"/>
                <w:bCs/>
                <w:color w:val="000000"/>
                <w:sz w:val="21"/>
                <w:szCs w:val="21"/>
              </w:rPr>
              <w:t>第六章</w:t>
            </w:r>
            <w:r>
              <w:rPr>
                <w:rFonts w:ascii="Times New Roman" w:hAnsi="Times New Roman" w:hint="eastAsia"/>
                <w:bCs/>
                <w:color w:val="000000"/>
                <w:sz w:val="21"/>
                <w:szCs w:val="21"/>
              </w:rPr>
              <w:t xml:space="preserve"> </w:t>
            </w:r>
            <w:r>
              <w:rPr>
                <w:rFonts w:ascii="Times New Roman" w:hAnsi="Times New Roman" w:hint="eastAsia"/>
                <w:color w:val="000000"/>
                <w:sz w:val="20"/>
                <w:szCs w:val="20"/>
              </w:rPr>
              <w:t>RNA</w:t>
            </w:r>
            <w:r>
              <w:rPr>
                <w:rFonts w:ascii="Times New Roman" w:hAnsi="Times New Roman" w:hint="eastAsia"/>
                <w:color w:val="000000"/>
                <w:sz w:val="20"/>
                <w:szCs w:val="20"/>
              </w:rPr>
              <w:t>的生物合成</w:t>
            </w:r>
          </w:p>
        </w:tc>
        <w:tc>
          <w:tcPr>
            <w:tcW w:w="90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1" w:type="dxa"/>
            <w:vAlign w:val="center"/>
          </w:tcPr>
          <w:p w:rsidR="00655DD1" w:rsidRDefault="00655DD1">
            <w:pPr>
              <w:jc w:val="center"/>
              <w:rPr>
                <w:rFonts w:ascii="Times New Roman" w:hAnsi="Times New Roman"/>
                <w:color w:val="000000"/>
                <w:sz w:val="21"/>
                <w:szCs w:val="21"/>
              </w:rPr>
            </w:pPr>
          </w:p>
        </w:tc>
        <w:tc>
          <w:tcPr>
            <w:tcW w:w="793"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0" w:type="dxa"/>
            <w:vAlign w:val="center"/>
          </w:tcPr>
          <w:p w:rsidR="00655DD1" w:rsidRDefault="00655DD1">
            <w:pPr>
              <w:jc w:val="center"/>
              <w:rPr>
                <w:rFonts w:ascii="Times New Roman" w:hAnsi="Times New Roman"/>
                <w:color w:val="000000"/>
                <w:sz w:val="21"/>
                <w:szCs w:val="21"/>
              </w:rPr>
            </w:pPr>
          </w:p>
        </w:tc>
        <w:tc>
          <w:tcPr>
            <w:tcW w:w="992" w:type="dxa"/>
            <w:vAlign w:val="center"/>
          </w:tcPr>
          <w:p w:rsidR="00655DD1" w:rsidRDefault="00655DD1">
            <w:pPr>
              <w:jc w:val="center"/>
              <w:rPr>
                <w:rFonts w:ascii="Times New Roman" w:hAnsi="Times New Roman"/>
                <w:color w:val="000000"/>
                <w:sz w:val="21"/>
                <w:szCs w:val="21"/>
              </w:rPr>
            </w:pPr>
          </w:p>
        </w:tc>
        <w:tc>
          <w:tcPr>
            <w:tcW w:w="993" w:type="dxa"/>
            <w:tcBorders>
              <w:top w:val="single" w:sz="4" w:space="0" w:color="auto"/>
              <w:bottom w:val="single" w:sz="4" w:space="0" w:color="auto"/>
              <w:right w:val="single" w:sz="4" w:space="0" w:color="auto"/>
            </w:tcBorders>
            <w:vAlign w:val="center"/>
          </w:tcPr>
          <w:p w:rsidR="00655DD1" w:rsidRDefault="00655DD1">
            <w:pPr>
              <w:jc w:val="center"/>
              <w:rPr>
                <w:rFonts w:ascii="Times New Roman" w:hAnsi="Times New Roman"/>
                <w:color w:val="000000"/>
                <w:sz w:val="21"/>
                <w:szCs w:val="21"/>
              </w:rPr>
            </w:pPr>
          </w:p>
        </w:tc>
        <w:tc>
          <w:tcPr>
            <w:tcW w:w="992" w:type="dxa"/>
            <w:tcBorders>
              <w:left w:val="single" w:sz="4" w:space="0" w:color="auto"/>
              <w:right w:val="single" w:sz="12" w:space="0" w:color="auto"/>
            </w:tcBorders>
            <w:vAlign w:val="center"/>
          </w:tcPr>
          <w:p w:rsidR="00655DD1" w:rsidRDefault="00655DD1">
            <w:pPr>
              <w:jc w:val="center"/>
              <w:rPr>
                <w:rFonts w:ascii="Times New Roman" w:hAnsi="Times New Roman"/>
                <w:color w:val="000000"/>
                <w:sz w:val="21"/>
                <w:szCs w:val="21"/>
              </w:rPr>
            </w:pPr>
          </w:p>
        </w:tc>
      </w:tr>
      <w:tr w:rsidR="00655DD1">
        <w:trPr>
          <w:trHeight w:val="340"/>
          <w:jc w:val="center"/>
        </w:trPr>
        <w:tc>
          <w:tcPr>
            <w:tcW w:w="1931" w:type="dxa"/>
            <w:tcBorders>
              <w:left w:val="single" w:sz="12" w:space="0" w:color="auto"/>
            </w:tcBorders>
          </w:tcPr>
          <w:p w:rsidR="00655DD1" w:rsidRDefault="000032A2">
            <w:pPr>
              <w:rPr>
                <w:rFonts w:ascii="Times New Roman" w:hAnsi="Times New Roman"/>
                <w:bCs/>
                <w:color w:val="000000"/>
                <w:sz w:val="21"/>
                <w:szCs w:val="21"/>
              </w:rPr>
            </w:pPr>
            <w:r>
              <w:rPr>
                <w:rFonts w:ascii="Times New Roman" w:hAnsi="Times New Roman" w:hint="eastAsia"/>
                <w:bCs/>
                <w:color w:val="000000"/>
                <w:sz w:val="21"/>
                <w:szCs w:val="21"/>
              </w:rPr>
              <w:t>第十章</w:t>
            </w:r>
            <w:r>
              <w:rPr>
                <w:rFonts w:ascii="Times New Roman" w:hAnsi="Times New Roman" w:hint="eastAsia"/>
                <w:bCs/>
                <w:color w:val="000000"/>
                <w:sz w:val="21"/>
                <w:szCs w:val="21"/>
              </w:rPr>
              <w:t xml:space="preserve"> </w:t>
            </w:r>
            <w:r>
              <w:rPr>
                <w:rFonts w:ascii="Times New Roman" w:hAnsi="Times New Roman" w:hint="eastAsia"/>
                <w:color w:val="000000"/>
                <w:sz w:val="20"/>
                <w:szCs w:val="20"/>
              </w:rPr>
              <w:t>糖代谢</w:t>
            </w:r>
          </w:p>
        </w:tc>
        <w:tc>
          <w:tcPr>
            <w:tcW w:w="905" w:type="dxa"/>
            <w:vAlign w:val="center"/>
          </w:tcPr>
          <w:p w:rsidR="00655DD1" w:rsidRDefault="00655DD1">
            <w:pPr>
              <w:jc w:val="center"/>
              <w:rPr>
                <w:rFonts w:ascii="Times New Roman" w:hAnsi="Times New Roman"/>
                <w:color w:val="000000"/>
                <w:sz w:val="21"/>
                <w:szCs w:val="21"/>
              </w:rPr>
            </w:pPr>
          </w:p>
        </w:tc>
        <w:tc>
          <w:tcPr>
            <w:tcW w:w="851"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793"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0" w:type="dxa"/>
            <w:vAlign w:val="center"/>
          </w:tcPr>
          <w:p w:rsidR="00655DD1" w:rsidRDefault="00655DD1">
            <w:pPr>
              <w:jc w:val="center"/>
              <w:rPr>
                <w:rFonts w:ascii="Times New Roman" w:hAnsi="Times New Roman"/>
                <w:color w:val="000000"/>
                <w:sz w:val="21"/>
                <w:szCs w:val="21"/>
              </w:rPr>
            </w:pPr>
          </w:p>
        </w:tc>
        <w:tc>
          <w:tcPr>
            <w:tcW w:w="992" w:type="dxa"/>
            <w:vAlign w:val="center"/>
          </w:tcPr>
          <w:p w:rsidR="00655DD1" w:rsidRDefault="00655DD1">
            <w:pPr>
              <w:jc w:val="center"/>
              <w:rPr>
                <w:rFonts w:ascii="Times New Roman" w:hAnsi="Times New Roman"/>
                <w:color w:val="000000"/>
                <w:sz w:val="21"/>
                <w:szCs w:val="21"/>
              </w:rPr>
            </w:pPr>
          </w:p>
        </w:tc>
        <w:tc>
          <w:tcPr>
            <w:tcW w:w="993" w:type="dxa"/>
            <w:tcBorders>
              <w:right w:val="single" w:sz="12" w:space="0" w:color="auto"/>
            </w:tcBorders>
            <w:vAlign w:val="center"/>
          </w:tcPr>
          <w:p w:rsidR="00655DD1" w:rsidRDefault="00655DD1">
            <w:pPr>
              <w:jc w:val="center"/>
              <w:rPr>
                <w:rFonts w:ascii="Times New Roman" w:hAnsi="Times New Roman"/>
                <w:color w:val="000000"/>
                <w:sz w:val="21"/>
                <w:szCs w:val="21"/>
              </w:rPr>
            </w:pPr>
          </w:p>
        </w:tc>
        <w:tc>
          <w:tcPr>
            <w:tcW w:w="992" w:type="dxa"/>
            <w:tcBorders>
              <w:right w:val="single" w:sz="12" w:space="0" w:color="auto"/>
            </w:tcBorders>
            <w:vAlign w:val="center"/>
          </w:tcPr>
          <w:p w:rsidR="00655DD1" w:rsidRDefault="00655DD1">
            <w:pPr>
              <w:jc w:val="center"/>
              <w:rPr>
                <w:rFonts w:ascii="Times New Roman" w:hAnsi="Times New Roman"/>
                <w:color w:val="000000"/>
                <w:sz w:val="21"/>
                <w:szCs w:val="21"/>
              </w:rPr>
            </w:pPr>
          </w:p>
        </w:tc>
      </w:tr>
      <w:tr w:rsidR="00655DD1">
        <w:trPr>
          <w:trHeight w:val="340"/>
          <w:jc w:val="center"/>
        </w:trPr>
        <w:tc>
          <w:tcPr>
            <w:tcW w:w="1931" w:type="dxa"/>
            <w:tcBorders>
              <w:left w:val="single" w:sz="12" w:space="0" w:color="auto"/>
            </w:tcBorders>
          </w:tcPr>
          <w:p w:rsidR="00655DD1" w:rsidRDefault="000032A2">
            <w:pPr>
              <w:rPr>
                <w:rFonts w:ascii="Times New Roman" w:hAnsi="Times New Roman"/>
                <w:color w:val="000000"/>
                <w:sz w:val="20"/>
                <w:szCs w:val="20"/>
              </w:rPr>
            </w:pPr>
            <w:r>
              <w:rPr>
                <w:rFonts w:ascii="Times New Roman" w:hAnsi="Times New Roman" w:hint="eastAsia"/>
                <w:bCs/>
                <w:color w:val="000000"/>
                <w:sz w:val="21"/>
                <w:szCs w:val="21"/>
              </w:rPr>
              <w:t>第十一章</w:t>
            </w:r>
            <w:r>
              <w:rPr>
                <w:rFonts w:ascii="Times New Roman" w:hAnsi="Times New Roman" w:hint="eastAsia"/>
                <w:bCs/>
                <w:color w:val="000000"/>
                <w:sz w:val="21"/>
                <w:szCs w:val="21"/>
              </w:rPr>
              <w:t xml:space="preserve"> </w:t>
            </w:r>
            <w:r>
              <w:rPr>
                <w:rFonts w:ascii="Times New Roman" w:hAnsi="Times New Roman" w:hint="eastAsia"/>
                <w:color w:val="000000"/>
                <w:sz w:val="21"/>
                <w:szCs w:val="21"/>
              </w:rPr>
              <w:t>脂质代谢</w:t>
            </w:r>
          </w:p>
        </w:tc>
        <w:tc>
          <w:tcPr>
            <w:tcW w:w="90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1" w:type="dxa"/>
            <w:vAlign w:val="center"/>
          </w:tcPr>
          <w:p w:rsidR="00655DD1" w:rsidRDefault="00655DD1">
            <w:pPr>
              <w:jc w:val="center"/>
              <w:rPr>
                <w:rFonts w:ascii="Times New Roman" w:hAnsi="Times New Roman"/>
                <w:color w:val="000000"/>
                <w:sz w:val="21"/>
                <w:szCs w:val="21"/>
              </w:rPr>
            </w:pPr>
          </w:p>
        </w:tc>
        <w:tc>
          <w:tcPr>
            <w:tcW w:w="793"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850" w:type="dxa"/>
            <w:vAlign w:val="center"/>
          </w:tcPr>
          <w:p w:rsidR="00655DD1" w:rsidRDefault="00655DD1">
            <w:pPr>
              <w:jc w:val="center"/>
              <w:rPr>
                <w:rFonts w:ascii="Times New Roman" w:hAnsi="Times New Roman"/>
                <w:color w:val="000000"/>
                <w:sz w:val="21"/>
                <w:szCs w:val="21"/>
              </w:rPr>
            </w:pPr>
          </w:p>
        </w:tc>
        <w:tc>
          <w:tcPr>
            <w:tcW w:w="992"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93" w:type="dxa"/>
            <w:tcBorders>
              <w:right w:val="single" w:sz="12" w:space="0" w:color="auto"/>
            </w:tcBorders>
            <w:vAlign w:val="center"/>
          </w:tcPr>
          <w:p w:rsidR="00655DD1" w:rsidRDefault="00655DD1">
            <w:pPr>
              <w:jc w:val="center"/>
              <w:rPr>
                <w:rFonts w:ascii="Times New Roman" w:hAnsi="Times New Roman"/>
                <w:color w:val="000000"/>
                <w:sz w:val="21"/>
                <w:szCs w:val="21"/>
              </w:rPr>
            </w:pPr>
          </w:p>
        </w:tc>
        <w:tc>
          <w:tcPr>
            <w:tcW w:w="992" w:type="dxa"/>
            <w:tcBorders>
              <w:right w:val="single" w:sz="12" w:space="0" w:color="auto"/>
            </w:tcBorders>
            <w:vAlign w:val="center"/>
          </w:tcPr>
          <w:p w:rsidR="00655DD1" w:rsidRDefault="00655DD1">
            <w:pPr>
              <w:jc w:val="center"/>
              <w:rPr>
                <w:rFonts w:ascii="Times New Roman" w:hAnsi="Times New Roman"/>
                <w:color w:val="000000"/>
                <w:sz w:val="21"/>
                <w:szCs w:val="21"/>
              </w:rPr>
            </w:pPr>
          </w:p>
        </w:tc>
      </w:tr>
    </w:tbl>
    <w:p w:rsidR="00655DD1" w:rsidRDefault="000032A2">
      <w:pPr>
        <w:spacing w:beforeLines="50" w:before="163" w:afterLines="50" w:after="163"/>
        <w:outlineLvl w:val="1"/>
        <w:rPr>
          <w:rFonts w:ascii="Times New Roman" w:hAnsi="Times New Roman"/>
          <w:b/>
        </w:rPr>
      </w:pPr>
      <w:r>
        <w:rPr>
          <w:rFonts w:ascii="Times New Roman" w:hAnsi="Times New Roman" w:hint="eastAsia"/>
          <w:b/>
        </w:rPr>
        <w:t>（三）课程教学方法与学时分配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212"/>
        <w:gridCol w:w="2415"/>
        <w:gridCol w:w="1738"/>
        <w:gridCol w:w="725"/>
        <w:gridCol w:w="669"/>
        <w:gridCol w:w="717"/>
      </w:tblGrid>
      <w:tr w:rsidR="00655DD1">
        <w:trPr>
          <w:trHeight w:val="340"/>
          <w:jc w:val="center"/>
        </w:trPr>
        <w:tc>
          <w:tcPr>
            <w:tcW w:w="2212" w:type="dxa"/>
            <w:vMerge w:val="restart"/>
            <w:tcBorders>
              <w:top w:val="single" w:sz="12" w:space="0" w:color="auto"/>
              <w:left w:val="single" w:sz="12" w:space="0" w:color="auto"/>
            </w:tcBorders>
            <w:vAlign w:val="center"/>
          </w:tcPr>
          <w:p w:rsidR="00655DD1" w:rsidRDefault="000032A2">
            <w:pPr>
              <w:snapToGrid w:val="0"/>
              <w:jc w:val="both"/>
              <w:rPr>
                <w:rFonts w:ascii="Times New Roman" w:eastAsia="黑体" w:hAnsi="Times New Roman"/>
                <w:bCs/>
                <w:color w:val="000000"/>
                <w:sz w:val="21"/>
                <w:szCs w:val="20"/>
              </w:rPr>
            </w:pPr>
            <w:r>
              <w:rPr>
                <w:rFonts w:ascii="Times New Roman" w:eastAsia="黑体" w:hAnsi="Times New Roman" w:hint="eastAsia"/>
                <w:bCs/>
                <w:color w:val="000000"/>
                <w:sz w:val="21"/>
                <w:szCs w:val="20"/>
              </w:rPr>
              <w:t>教学单元</w:t>
            </w:r>
          </w:p>
        </w:tc>
        <w:tc>
          <w:tcPr>
            <w:tcW w:w="2415" w:type="dxa"/>
            <w:vMerge w:val="restart"/>
            <w:tcBorders>
              <w:top w:val="single" w:sz="12" w:space="0" w:color="auto"/>
            </w:tcBorders>
            <w:vAlign w:val="center"/>
          </w:tcPr>
          <w:p w:rsidR="00655DD1" w:rsidRDefault="000032A2">
            <w:pPr>
              <w:snapToGrid w:val="0"/>
              <w:jc w:val="both"/>
              <w:rPr>
                <w:rFonts w:ascii="Times New Roman" w:eastAsia="黑体" w:hAnsi="Times New Roman"/>
                <w:bCs/>
                <w:color w:val="000000"/>
                <w:sz w:val="21"/>
                <w:szCs w:val="20"/>
              </w:rPr>
            </w:pPr>
            <w:r>
              <w:rPr>
                <w:rFonts w:ascii="Times New Roman" w:eastAsia="黑体" w:hAnsi="Times New Roman" w:hint="eastAsia"/>
                <w:bCs/>
                <w:color w:val="000000"/>
                <w:sz w:val="21"/>
                <w:szCs w:val="20"/>
              </w:rPr>
              <w:t>教与</w:t>
            </w:r>
            <w:proofErr w:type="gramStart"/>
            <w:r>
              <w:rPr>
                <w:rFonts w:ascii="Times New Roman" w:eastAsia="黑体" w:hAnsi="Times New Roman" w:hint="eastAsia"/>
                <w:bCs/>
                <w:color w:val="000000"/>
                <w:sz w:val="21"/>
                <w:szCs w:val="20"/>
              </w:rPr>
              <w:t>学方式</w:t>
            </w:r>
            <w:proofErr w:type="gramEnd"/>
          </w:p>
        </w:tc>
        <w:tc>
          <w:tcPr>
            <w:tcW w:w="1738" w:type="dxa"/>
            <w:vMerge w:val="restart"/>
            <w:tcBorders>
              <w:top w:val="single" w:sz="12" w:space="0" w:color="auto"/>
            </w:tcBorders>
            <w:vAlign w:val="center"/>
          </w:tcPr>
          <w:p w:rsidR="00655DD1" w:rsidRDefault="000032A2">
            <w:pPr>
              <w:snapToGrid w:val="0"/>
              <w:jc w:val="both"/>
              <w:rPr>
                <w:rFonts w:ascii="Times New Roman" w:eastAsia="黑体" w:hAnsi="Times New Roman"/>
                <w:bCs/>
                <w:color w:val="000000"/>
                <w:sz w:val="21"/>
                <w:szCs w:val="20"/>
              </w:rPr>
            </w:pPr>
            <w:r>
              <w:rPr>
                <w:rFonts w:ascii="Times New Roman" w:eastAsia="黑体" w:hAnsi="Times New Roman" w:hint="eastAsia"/>
                <w:bCs/>
                <w:color w:val="000000"/>
                <w:sz w:val="21"/>
                <w:szCs w:val="20"/>
              </w:rPr>
              <w:t>考核方式</w:t>
            </w:r>
          </w:p>
        </w:tc>
        <w:tc>
          <w:tcPr>
            <w:tcW w:w="2111" w:type="dxa"/>
            <w:gridSpan w:val="3"/>
            <w:tcBorders>
              <w:top w:val="single" w:sz="12" w:space="0" w:color="auto"/>
              <w:right w:val="single" w:sz="12" w:space="0" w:color="auto"/>
            </w:tcBorders>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学时分配</w:t>
            </w:r>
          </w:p>
        </w:tc>
      </w:tr>
      <w:tr w:rsidR="00655DD1">
        <w:trPr>
          <w:trHeight w:val="340"/>
          <w:jc w:val="center"/>
        </w:trPr>
        <w:tc>
          <w:tcPr>
            <w:tcW w:w="2212" w:type="dxa"/>
            <w:vMerge/>
            <w:tcBorders>
              <w:left w:val="single" w:sz="12" w:space="0" w:color="auto"/>
            </w:tcBorders>
            <w:vAlign w:val="center"/>
          </w:tcPr>
          <w:p w:rsidR="00655DD1" w:rsidRDefault="00655DD1">
            <w:pPr>
              <w:snapToGrid w:val="0"/>
              <w:jc w:val="both"/>
              <w:rPr>
                <w:rFonts w:ascii="Times New Roman" w:eastAsia="黑体" w:hAnsi="Times New Roman"/>
                <w:bCs/>
                <w:color w:val="000000"/>
                <w:sz w:val="21"/>
                <w:szCs w:val="20"/>
              </w:rPr>
            </w:pPr>
          </w:p>
        </w:tc>
        <w:tc>
          <w:tcPr>
            <w:tcW w:w="2415" w:type="dxa"/>
            <w:vMerge/>
            <w:vAlign w:val="center"/>
          </w:tcPr>
          <w:p w:rsidR="00655DD1" w:rsidRDefault="00655DD1">
            <w:pPr>
              <w:snapToGrid w:val="0"/>
              <w:jc w:val="both"/>
              <w:rPr>
                <w:rFonts w:ascii="Times New Roman" w:eastAsia="黑体" w:hAnsi="Times New Roman"/>
                <w:bCs/>
                <w:color w:val="000000"/>
                <w:sz w:val="21"/>
                <w:szCs w:val="20"/>
              </w:rPr>
            </w:pPr>
          </w:p>
        </w:tc>
        <w:tc>
          <w:tcPr>
            <w:tcW w:w="1738" w:type="dxa"/>
            <w:vMerge/>
            <w:vAlign w:val="center"/>
          </w:tcPr>
          <w:p w:rsidR="00655DD1" w:rsidRDefault="00655DD1">
            <w:pPr>
              <w:snapToGrid w:val="0"/>
              <w:jc w:val="both"/>
              <w:rPr>
                <w:rFonts w:ascii="Times New Roman" w:eastAsia="黑体" w:hAnsi="Times New Roman"/>
                <w:bCs/>
                <w:color w:val="000000"/>
                <w:sz w:val="21"/>
                <w:szCs w:val="20"/>
              </w:rPr>
            </w:pPr>
          </w:p>
        </w:tc>
        <w:tc>
          <w:tcPr>
            <w:tcW w:w="725" w:type="dxa"/>
            <w:vAlign w:val="center"/>
          </w:tcPr>
          <w:p w:rsidR="00655DD1" w:rsidRDefault="000032A2">
            <w:pPr>
              <w:snapToGrid w:val="0"/>
              <w:jc w:val="both"/>
              <w:rPr>
                <w:rFonts w:ascii="Times New Roman" w:eastAsia="黑体" w:hAnsi="Times New Roman"/>
                <w:bCs/>
                <w:color w:val="000000"/>
                <w:sz w:val="21"/>
                <w:szCs w:val="20"/>
              </w:rPr>
            </w:pPr>
            <w:r>
              <w:rPr>
                <w:rFonts w:ascii="Times New Roman" w:eastAsia="黑体" w:hAnsi="Times New Roman" w:hint="eastAsia"/>
                <w:bCs/>
                <w:color w:val="000000"/>
                <w:sz w:val="21"/>
                <w:szCs w:val="20"/>
              </w:rPr>
              <w:t>理论</w:t>
            </w:r>
          </w:p>
        </w:tc>
        <w:tc>
          <w:tcPr>
            <w:tcW w:w="669" w:type="dxa"/>
            <w:vAlign w:val="center"/>
          </w:tcPr>
          <w:p w:rsidR="00655DD1" w:rsidRDefault="000032A2">
            <w:pPr>
              <w:snapToGrid w:val="0"/>
              <w:jc w:val="both"/>
              <w:rPr>
                <w:rFonts w:ascii="Times New Roman" w:eastAsia="黑体" w:hAnsi="Times New Roman"/>
                <w:bCs/>
                <w:color w:val="000000"/>
                <w:sz w:val="21"/>
                <w:szCs w:val="20"/>
              </w:rPr>
            </w:pPr>
            <w:r>
              <w:rPr>
                <w:rFonts w:ascii="Times New Roman" w:eastAsia="黑体" w:hAnsi="Times New Roman" w:hint="eastAsia"/>
                <w:bCs/>
                <w:color w:val="000000"/>
                <w:sz w:val="21"/>
                <w:szCs w:val="20"/>
              </w:rPr>
              <w:t>实践</w:t>
            </w:r>
          </w:p>
        </w:tc>
        <w:tc>
          <w:tcPr>
            <w:tcW w:w="717" w:type="dxa"/>
            <w:tcBorders>
              <w:right w:val="single" w:sz="12" w:space="0" w:color="auto"/>
            </w:tcBorders>
            <w:vAlign w:val="center"/>
          </w:tcPr>
          <w:p w:rsidR="00655DD1" w:rsidRDefault="000032A2">
            <w:pPr>
              <w:snapToGrid w:val="0"/>
              <w:jc w:val="both"/>
              <w:rPr>
                <w:rFonts w:ascii="Times New Roman" w:eastAsia="黑体" w:hAnsi="Times New Roman"/>
                <w:bCs/>
                <w:color w:val="000000"/>
                <w:sz w:val="21"/>
                <w:szCs w:val="20"/>
              </w:rPr>
            </w:pPr>
            <w:r>
              <w:rPr>
                <w:rFonts w:ascii="Times New Roman" w:eastAsia="黑体" w:hAnsi="Times New Roman" w:hint="eastAsia"/>
                <w:bCs/>
                <w:color w:val="000000"/>
                <w:sz w:val="21"/>
                <w:szCs w:val="20"/>
              </w:rPr>
              <w:t>小计</w:t>
            </w:r>
          </w:p>
        </w:tc>
      </w:tr>
      <w:tr w:rsidR="00655DD1">
        <w:trPr>
          <w:trHeight w:val="454"/>
          <w:jc w:val="center"/>
        </w:trPr>
        <w:tc>
          <w:tcPr>
            <w:tcW w:w="2212" w:type="dxa"/>
            <w:tcBorders>
              <w:left w:val="single" w:sz="12" w:space="0" w:color="auto"/>
            </w:tcBorders>
            <w:vAlign w:val="center"/>
          </w:tcPr>
          <w:p w:rsidR="00655DD1" w:rsidRDefault="000032A2">
            <w:pPr>
              <w:jc w:val="both"/>
              <w:rPr>
                <w:sz w:val="21"/>
                <w:szCs w:val="21"/>
              </w:rPr>
            </w:pPr>
            <w:r>
              <w:rPr>
                <w:rFonts w:ascii="Times New Roman" w:hAnsi="Times New Roman" w:hint="eastAsia"/>
                <w:color w:val="000000"/>
                <w:sz w:val="21"/>
                <w:szCs w:val="21"/>
              </w:rPr>
              <w:t>第一章</w:t>
            </w:r>
            <w:r>
              <w:rPr>
                <w:rFonts w:ascii="Times New Roman" w:hAnsi="Times New Roman" w:hint="eastAsia"/>
                <w:color w:val="000000"/>
                <w:sz w:val="21"/>
                <w:szCs w:val="21"/>
              </w:rPr>
              <w:t xml:space="preserve"> </w:t>
            </w:r>
            <w:r>
              <w:rPr>
                <w:rFonts w:hint="eastAsia"/>
                <w:sz w:val="21"/>
                <w:szCs w:val="21"/>
              </w:rPr>
              <w:t>蛋白质的结构与功能</w:t>
            </w:r>
          </w:p>
        </w:tc>
        <w:tc>
          <w:tcPr>
            <w:tcW w:w="2415" w:type="dxa"/>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直接教学法</w:t>
            </w:r>
          </w:p>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讨论教学法</w:t>
            </w:r>
          </w:p>
        </w:tc>
        <w:tc>
          <w:tcPr>
            <w:tcW w:w="1738" w:type="dxa"/>
            <w:vAlign w:val="center"/>
          </w:tcPr>
          <w:p w:rsidR="00655DD1" w:rsidRDefault="000032A2">
            <w:pPr>
              <w:jc w:val="both"/>
              <w:rPr>
                <w:rFonts w:ascii="Times New Roman" w:hAnsi="Times New Roman"/>
                <w:color w:val="000000"/>
                <w:sz w:val="20"/>
                <w:szCs w:val="20"/>
              </w:rPr>
            </w:pPr>
            <w:r>
              <w:rPr>
                <w:rFonts w:ascii="Times New Roman" w:hAnsi="Times New Roman"/>
                <w:color w:val="000000"/>
                <w:sz w:val="20"/>
                <w:szCs w:val="20"/>
              </w:rPr>
              <w:t>随堂</w:t>
            </w:r>
            <w:r>
              <w:rPr>
                <w:rFonts w:ascii="Times New Roman" w:hAnsi="Times New Roman" w:hint="eastAsia"/>
                <w:color w:val="000000"/>
                <w:sz w:val="20"/>
                <w:szCs w:val="20"/>
              </w:rPr>
              <w:t>测验（开卷）</w:t>
            </w:r>
          </w:p>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课后作业</w:t>
            </w:r>
          </w:p>
        </w:tc>
        <w:tc>
          <w:tcPr>
            <w:tcW w:w="72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2</w:t>
            </w:r>
          </w:p>
        </w:tc>
        <w:tc>
          <w:tcPr>
            <w:tcW w:w="669"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0</w:t>
            </w:r>
          </w:p>
        </w:tc>
        <w:tc>
          <w:tcPr>
            <w:tcW w:w="717" w:type="dxa"/>
            <w:tcBorders>
              <w:right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2</w:t>
            </w:r>
          </w:p>
        </w:tc>
      </w:tr>
      <w:tr w:rsidR="00655DD1">
        <w:trPr>
          <w:trHeight w:val="454"/>
          <w:jc w:val="center"/>
        </w:trPr>
        <w:tc>
          <w:tcPr>
            <w:tcW w:w="2212" w:type="dxa"/>
            <w:tcBorders>
              <w:left w:val="single" w:sz="12" w:space="0" w:color="auto"/>
            </w:tcBorders>
            <w:vAlign w:val="center"/>
          </w:tcPr>
          <w:p w:rsidR="00655DD1" w:rsidRDefault="000032A2">
            <w:pPr>
              <w:jc w:val="both"/>
              <w:rPr>
                <w:color w:val="000000"/>
                <w:sz w:val="20"/>
                <w:szCs w:val="20"/>
              </w:rPr>
            </w:pPr>
            <w:r>
              <w:rPr>
                <w:rFonts w:hint="eastAsia"/>
                <w:color w:val="000000"/>
                <w:sz w:val="21"/>
                <w:szCs w:val="21"/>
              </w:rPr>
              <w:t>第</w:t>
            </w:r>
            <w:r>
              <w:rPr>
                <w:rFonts w:hint="eastAsia"/>
                <w:color w:val="000000"/>
                <w:sz w:val="21"/>
                <w:szCs w:val="21"/>
              </w:rPr>
              <w:t>三</w:t>
            </w:r>
            <w:r>
              <w:rPr>
                <w:rFonts w:hint="eastAsia"/>
                <w:color w:val="000000"/>
                <w:sz w:val="21"/>
                <w:szCs w:val="21"/>
              </w:rPr>
              <w:t>章</w:t>
            </w:r>
            <w:r>
              <w:rPr>
                <w:rFonts w:hint="eastAsia"/>
                <w:color w:val="000000"/>
                <w:sz w:val="21"/>
                <w:szCs w:val="21"/>
              </w:rPr>
              <w:t xml:space="preserve"> </w:t>
            </w:r>
            <w:r>
              <w:rPr>
                <w:rFonts w:hint="eastAsia"/>
                <w:color w:val="000000"/>
                <w:sz w:val="21"/>
                <w:szCs w:val="21"/>
              </w:rPr>
              <w:t>酶</w:t>
            </w:r>
          </w:p>
        </w:tc>
        <w:tc>
          <w:tcPr>
            <w:tcW w:w="2415" w:type="dxa"/>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直接教学法</w:t>
            </w:r>
          </w:p>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讨论教学法</w:t>
            </w:r>
          </w:p>
        </w:tc>
        <w:tc>
          <w:tcPr>
            <w:tcW w:w="1738" w:type="dxa"/>
            <w:vAlign w:val="center"/>
          </w:tcPr>
          <w:p w:rsidR="000032A2" w:rsidRDefault="000032A2" w:rsidP="000032A2">
            <w:pPr>
              <w:jc w:val="both"/>
              <w:rPr>
                <w:rFonts w:ascii="Times New Roman" w:hAnsi="Times New Roman"/>
                <w:color w:val="000000"/>
                <w:sz w:val="20"/>
                <w:szCs w:val="20"/>
              </w:rPr>
            </w:pPr>
            <w:r>
              <w:rPr>
                <w:rFonts w:ascii="Times New Roman" w:hAnsi="Times New Roman"/>
                <w:color w:val="000000"/>
                <w:sz w:val="20"/>
                <w:szCs w:val="20"/>
              </w:rPr>
              <w:t>随堂</w:t>
            </w:r>
            <w:r>
              <w:rPr>
                <w:rFonts w:ascii="Times New Roman" w:hAnsi="Times New Roman" w:hint="eastAsia"/>
                <w:color w:val="000000"/>
                <w:sz w:val="20"/>
                <w:szCs w:val="20"/>
              </w:rPr>
              <w:t>测验（开卷）</w:t>
            </w:r>
          </w:p>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课后作业</w:t>
            </w:r>
          </w:p>
        </w:tc>
        <w:tc>
          <w:tcPr>
            <w:tcW w:w="72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1.5</w:t>
            </w:r>
          </w:p>
        </w:tc>
        <w:tc>
          <w:tcPr>
            <w:tcW w:w="669"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0</w:t>
            </w:r>
          </w:p>
        </w:tc>
        <w:tc>
          <w:tcPr>
            <w:tcW w:w="717" w:type="dxa"/>
            <w:tcBorders>
              <w:right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1.5</w:t>
            </w:r>
          </w:p>
        </w:tc>
      </w:tr>
      <w:tr w:rsidR="00655DD1">
        <w:trPr>
          <w:trHeight w:val="454"/>
          <w:jc w:val="center"/>
        </w:trPr>
        <w:tc>
          <w:tcPr>
            <w:tcW w:w="2212" w:type="dxa"/>
            <w:tcBorders>
              <w:left w:val="single" w:sz="12" w:space="0" w:color="auto"/>
            </w:tcBorders>
            <w:vAlign w:val="center"/>
          </w:tcPr>
          <w:p w:rsidR="00655DD1" w:rsidRDefault="000032A2">
            <w:pPr>
              <w:jc w:val="both"/>
              <w:rPr>
                <w:color w:val="000000"/>
                <w:sz w:val="21"/>
                <w:szCs w:val="21"/>
              </w:rPr>
            </w:pPr>
            <w:r>
              <w:rPr>
                <w:rFonts w:hint="eastAsia"/>
                <w:color w:val="000000"/>
                <w:sz w:val="21"/>
                <w:szCs w:val="21"/>
              </w:rPr>
              <w:t>第</w:t>
            </w:r>
            <w:r>
              <w:rPr>
                <w:rFonts w:hint="eastAsia"/>
                <w:color w:val="000000"/>
                <w:sz w:val="21"/>
                <w:szCs w:val="21"/>
              </w:rPr>
              <w:t>二</w:t>
            </w:r>
            <w:r>
              <w:rPr>
                <w:rFonts w:hint="eastAsia"/>
                <w:color w:val="000000"/>
                <w:sz w:val="21"/>
                <w:szCs w:val="21"/>
              </w:rPr>
              <w:t>章</w:t>
            </w:r>
            <w:r>
              <w:rPr>
                <w:rFonts w:hint="eastAsia"/>
                <w:color w:val="000000"/>
                <w:sz w:val="21"/>
                <w:szCs w:val="21"/>
              </w:rPr>
              <w:t xml:space="preserve"> </w:t>
            </w:r>
            <w:r>
              <w:rPr>
                <w:rFonts w:hint="eastAsia"/>
                <w:color w:val="000000"/>
                <w:sz w:val="20"/>
                <w:szCs w:val="20"/>
              </w:rPr>
              <w:t>核酸的结构与功能</w:t>
            </w:r>
          </w:p>
        </w:tc>
        <w:tc>
          <w:tcPr>
            <w:tcW w:w="2415" w:type="dxa"/>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直接教学法</w:t>
            </w:r>
          </w:p>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示范教学法</w:t>
            </w:r>
          </w:p>
        </w:tc>
        <w:tc>
          <w:tcPr>
            <w:tcW w:w="1738" w:type="dxa"/>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实验报告</w:t>
            </w:r>
          </w:p>
          <w:p w:rsidR="00655DD1" w:rsidRDefault="000032A2">
            <w:pPr>
              <w:jc w:val="both"/>
              <w:rPr>
                <w:rFonts w:ascii="Times New Roman" w:hAnsi="Times New Roman"/>
                <w:color w:val="000000"/>
                <w:sz w:val="20"/>
                <w:szCs w:val="20"/>
              </w:rPr>
            </w:pPr>
            <w:r>
              <w:rPr>
                <w:rFonts w:ascii="Times New Roman" w:hAnsi="Times New Roman"/>
                <w:color w:val="000000"/>
                <w:sz w:val="20"/>
                <w:szCs w:val="20"/>
              </w:rPr>
              <w:t>随堂</w:t>
            </w:r>
            <w:r>
              <w:rPr>
                <w:rFonts w:ascii="Times New Roman" w:hAnsi="Times New Roman" w:hint="eastAsia"/>
                <w:color w:val="000000"/>
                <w:sz w:val="20"/>
                <w:szCs w:val="20"/>
              </w:rPr>
              <w:t>测验（开卷）</w:t>
            </w:r>
          </w:p>
        </w:tc>
        <w:tc>
          <w:tcPr>
            <w:tcW w:w="72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w:t>
            </w:r>
          </w:p>
        </w:tc>
        <w:tc>
          <w:tcPr>
            <w:tcW w:w="669"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2</w:t>
            </w:r>
          </w:p>
        </w:tc>
        <w:tc>
          <w:tcPr>
            <w:tcW w:w="717" w:type="dxa"/>
            <w:tcBorders>
              <w:right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3</w:t>
            </w:r>
          </w:p>
        </w:tc>
      </w:tr>
      <w:tr w:rsidR="00655DD1">
        <w:trPr>
          <w:trHeight w:val="454"/>
          <w:jc w:val="center"/>
        </w:trPr>
        <w:tc>
          <w:tcPr>
            <w:tcW w:w="2212" w:type="dxa"/>
            <w:tcBorders>
              <w:lef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第</w:t>
            </w:r>
            <w:r>
              <w:rPr>
                <w:rFonts w:ascii="Times New Roman" w:hAnsi="Times New Roman" w:hint="eastAsia"/>
                <w:color w:val="000000"/>
                <w:sz w:val="21"/>
                <w:szCs w:val="21"/>
              </w:rPr>
              <w:t>四</w:t>
            </w:r>
            <w:r>
              <w:rPr>
                <w:rFonts w:ascii="Times New Roman" w:hAnsi="Times New Roman" w:hint="eastAsia"/>
                <w:color w:val="000000"/>
                <w:sz w:val="21"/>
                <w:szCs w:val="21"/>
              </w:rPr>
              <w:t>章</w:t>
            </w:r>
            <w:r>
              <w:rPr>
                <w:rFonts w:ascii="Times New Roman" w:hAnsi="Times New Roman" w:hint="eastAsia"/>
                <w:color w:val="000000"/>
                <w:sz w:val="21"/>
                <w:szCs w:val="21"/>
              </w:rPr>
              <w:t xml:space="preserve"> DNA</w:t>
            </w:r>
            <w:r>
              <w:rPr>
                <w:rFonts w:ascii="Times New Roman" w:hAnsi="Times New Roman" w:hint="eastAsia"/>
                <w:color w:val="000000"/>
                <w:sz w:val="21"/>
                <w:szCs w:val="21"/>
              </w:rPr>
              <w:t>的生物合成</w:t>
            </w:r>
          </w:p>
        </w:tc>
        <w:tc>
          <w:tcPr>
            <w:tcW w:w="2415" w:type="dxa"/>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直接教学法</w:t>
            </w:r>
          </w:p>
          <w:p w:rsidR="00655DD1" w:rsidRDefault="000032A2">
            <w:pPr>
              <w:jc w:val="both"/>
              <w:rPr>
                <w:rFonts w:ascii="Times New Roman" w:hAnsi="Times New Roman"/>
                <w:color w:val="000000"/>
                <w:sz w:val="21"/>
                <w:szCs w:val="21"/>
              </w:rPr>
            </w:pPr>
            <w:r>
              <w:rPr>
                <w:rFonts w:ascii="Times New Roman" w:hAnsi="Times New Roman" w:hint="eastAsia"/>
                <w:color w:val="000000"/>
                <w:sz w:val="20"/>
                <w:szCs w:val="20"/>
              </w:rPr>
              <w:t>讨论教学法</w:t>
            </w:r>
          </w:p>
        </w:tc>
        <w:tc>
          <w:tcPr>
            <w:tcW w:w="1738" w:type="dxa"/>
            <w:vAlign w:val="center"/>
          </w:tcPr>
          <w:p w:rsidR="000032A2" w:rsidRDefault="000032A2" w:rsidP="000032A2">
            <w:pPr>
              <w:jc w:val="both"/>
              <w:rPr>
                <w:rFonts w:ascii="Times New Roman" w:hAnsi="Times New Roman"/>
                <w:color w:val="000000"/>
                <w:sz w:val="20"/>
                <w:szCs w:val="20"/>
              </w:rPr>
            </w:pPr>
            <w:r>
              <w:rPr>
                <w:rFonts w:ascii="Times New Roman" w:hAnsi="Times New Roman"/>
                <w:color w:val="000000"/>
                <w:sz w:val="20"/>
                <w:szCs w:val="20"/>
              </w:rPr>
              <w:t>随堂</w:t>
            </w:r>
            <w:r>
              <w:rPr>
                <w:rFonts w:ascii="Times New Roman" w:hAnsi="Times New Roman" w:hint="eastAsia"/>
                <w:color w:val="000000"/>
                <w:sz w:val="20"/>
                <w:szCs w:val="20"/>
              </w:rPr>
              <w:t>测验（开卷）</w:t>
            </w:r>
          </w:p>
          <w:p w:rsidR="00655DD1" w:rsidRDefault="000032A2">
            <w:pPr>
              <w:jc w:val="both"/>
              <w:rPr>
                <w:rFonts w:ascii="Times New Roman" w:hAnsi="Times New Roman"/>
                <w:color w:val="000000"/>
                <w:sz w:val="21"/>
                <w:szCs w:val="21"/>
              </w:rPr>
            </w:pPr>
            <w:r>
              <w:rPr>
                <w:rFonts w:ascii="Times New Roman" w:hAnsi="Times New Roman" w:hint="eastAsia"/>
                <w:color w:val="000000"/>
                <w:sz w:val="20"/>
                <w:szCs w:val="20"/>
              </w:rPr>
              <w:t>课后作业</w:t>
            </w:r>
          </w:p>
        </w:tc>
        <w:tc>
          <w:tcPr>
            <w:tcW w:w="72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w:t>
            </w:r>
          </w:p>
        </w:tc>
        <w:tc>
          <w:tcPr>
            <w:tcW w:w="669"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0</w:t>
            </w:r>
          </w:p>
        </w:tc>
        <w:tc>
          <w:tcPr>
            <w:tcW w:w="717" w:type="dxa"/>
            <w:tcBorders>
              <w:right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w:t>
            </w:r>
          </w:p>
        </w:tc>
      </w:tr>
      <w:tr w:rsidR="00655DD1">
        <w:trPr>
          <w:trHeight w:val="454"/>
          <w:jc w:val="center"/>
        </w:trPr>
        <w:tc>
          <w:tcPr>
            <w:tcW w:w="2212" w:type="dxa"/>
            <w:tcBorders>
              <w:left w:val="single" w:sz="12" w:space="0" w:color="auto"/>
            </w:tcBorders>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1"/>
                <w:szCs w:val="21"/>
              </w:rPr>
              <w:t>第</w:t>
            </w:r>
            <w:r>
              <w:rPr>
                <w:rFonts w:ascii="Times New Roman" w:hAnsi="Times New Roman" w:hint="eastAsia"/>
                <w:color w:val="000000"/>
                <w:sz w:val="21"/>
                <w:szCs w:val="21"/>
              </w:rPr>
              <w:t>五</w:t>
            </w:r>
            <w:r>
              <w:rPr>
                <w:rFonts w:ascii="Times New Roman" w:hAnsi="Times New Roman" w:hint="eastAsia"/>
                <w:color w:val="000000"/>
                <w:sz w:val="21"/>
                <w:szCs w:val="21"/>
              </w:rPr>
              <w:t>章</w:t>
            </w:r>
            <w:r>
              <w:rPr>
                <w:rFonts w:ascii="Times New Roman" w:hAnsi="Times New Roman" w:hint="eastAsia"/>
                <w:color w:val="000000"/>
                <w:sz w:val="21"/>
                <w:szCs w:val="21"/>
              </w:rPr>
              <w:t xml:space="preserve"> </w:t>
            </w:r>
            <w:r>
              <w:rPr>
                <w:rFonts w:ascii="Times New Roman" w:hAnsi="Times New Roman" w:hint="eastAsia"/>
                <w:color w:val="000000"/>
                <w:sz w:val="20"/>
                <w:szCs w:val="20"/>
              </w:rPr>
              <w:t>RNA</w:t>
            </w:r>
            <w:r>
              <w:rPr>
                <w:rFonts w:ascii="Times New Roman" w:hAnsi="Times New Roman" w:hint="eastAsia"/>
                <w:color w:val="000000"/>
                <w:sz w:val="20"/>
                <w:szCs w:val="20"/>
              </w:rPr>
              <w:t>的生物合成</w:t>
            </w:r>
          </w:p>
        </w:tc>
        <w:tc>
          <w:tcPr>
            <w:tcW w:w="2415" w:type="dxa"/>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直接教学法</w:t>
            </w:r>
          </w:p>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讨论教学法</w:t>
            </w:r>
          </w:p>
        </w:tc>
        <w:tc>
          <w:tcPr>
            <w:tcW w:w="1738" w:type="dxa"/>
            <w:vAlign w:val="center"/>
          </w:tcPr>
          <w:p w:rsidR="000032A2" w:rsidRDefault="000032A2" w:rsidP="000032A2">
            <w:pPr>
              <w:jc w:val="both"/>
              <w:rPr>
                <w:rFonts w:ascii="Times New Roman" w:hAnsi="Times New Roman"/>
                <w:color w:val="000000"/>
                <w:sz w:val="20"/>
                <w:szCs w:val="20"/>
              </w:rPr>
            </w:pPr>
            <w:r>
              <w:rPr>
                <w:rFonts w:ascii="Times New Roman" w:hAnsi="Times New Roman"/>
                <w:color w:val="000000"/>
                <w:sz w:val="20"/>
                <w:szCs w:val="20"/>
              </w:rPr>
              <w:t>随堂</w:t>
            </w:r>
            <w:r>
              <w:rPr>
                <w:rFonts w:ascii="Times New Roman" w:hAnsi="Times New Roman" w:hint="eastAsia"/>
                <w:color w:val="000000"/>
                <w:sz w:val="20"/>
                <w:szCs w:val="20"/>
              </w:rPr>
              <w:t>测验（开卷）</w:t>
            </w:r>
          </w:p>
          <w:p w:rsidR="00655DD1" w:rsidRDefault="000032A2">
            <w:pPr>
              <w:jc w:val="both"/>
              <w:rPr>
                <w:rFonts w:ascii="Times New Roman" w:hAnsi="Times New Roman"/>
                <w:color w:val="000000"/>
                <w:sz w:val="21"/>
                <w:szCs w:val="21"/>
              </w:rPr>
            </w:pPr>
            <w:r>
              <w:rPr>
                <w:rFonts w:ascii="Times New Roman" w:hAnsi="Times New Roman" w:hint="eastAsia"/>
                <w:color w:val="000000"/>
                <w:sz w:val="20"/>
                <w:szCs w:val="20"/>
              </w:rPr>
              <w:t>课堂小测验</w:t>
            </w:r>
          </w:p>
        </w:tc>
        <w:tc>
          <w:tcPr>
            <w:tcW w:w="72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w:t>
            </w:r>
          </w:p>
        </w:tc>
        <w:tc>
          <w:tcPr>
            <w:tcW w:w="669"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0</w:t>
            </w:r>
          </w:p>
        </w:tc>
        <w:tc>
          <w:tcPr>
            <w:tcW w:w="717" w:type="dxa"/>
            <w:tcBorders>
              <w:right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w:t>
            </w:r>
          </w:p>
        </w:tc>
      </w:tr>
      <w:tr w:rsidR="00655DD1">
        <w:trPr>
          <w:trHeight w:val="454"/>
          <w:jc w:val="center"/>
        </w:trPr>
        <w:tc>
          <w:tcPr>
            <w:tcW w:w="2212" w:type="dxa"/>
            <w:tcBorders>
              <w:left w:val="single" w:sz="12" w:space="0" w:color="auto"/>
            </w:tcBorders>
            <w:vAlign w:val="center"/>
          </w:tcPr>
          <w:p w:rsidR="00655DD1" w:rsidRDefault="000032A2">
            <w:pPr>
              <w:jc w:val="both"/>
              <w:rPr>
                <w:rFonts w:ascii="Times New Roman" w:hAnsi="Times New Roman"/>
                <w:color w:val="000000"/>
                <w:sz w:val="21"/>
                <w:szCs w:val="21"/>
              </w:rPr>
            </w:pPr>
            <w:r>
              <w:rPr>
                <w:rFonts w:ascii="Times New Roman" w:hAnsi="Times New Roman" w:hint="eastAsia"/>
                <w:color w:val="000000"/>
                <w:sz w:val="21"/>
                <w:szCs w:val="21"/>
              </w:rPr>
              <w:t>第</w:t>
            </w:r>
            <w:r>
              <w:rPr>
                <w:rFonts w:ascii="Times New Roman" w:hAnsi="Times New Roman" w:hint="eastAsia"/>
                <w:color w:val="000000"/>
                <w:sz w:val="21"/>
                <w:szCs w:val="21"/>
              </w:rPr>
              <w:t>九</w:t>
            </w:r>
            <w:r>
              <w:rPr>
                <w:rFonts w:ascii="Times New Roman" w:hAnsi="Times New Roman" w:hint="eastAsia"/>
                <w:color w:val="000000"/>
                <w:sz w:val="21"/>
                <w:szCs w:val="21"/>
              </w:rPr>
              <w:t>章</w:t>
            </w:r>
            <w:r>
              <w:rPr>
                <w:rFonts w:ascii="Times New Roman" w:hAnsi="Times New Roman" w:hint="eastAsia"/>
                <w:color w:val="000000"/>
                <w:sz w:val="21"/>
                <w:szCs w:val="21"/>
              </w:rPr>
              <w:t xml:space="preserve"> </w:t>
            </w:r>
            <w:r>
              <w:rPr>
                <w:rFonts w:hint="eastAsia"/>
                <w:color w:val="000000"/>
                <w:sz w:val="20"/>
                <w:szCs w:val="20"/>
              </w:rPr>
              <w:t>糖代谢</w:t>
            </w:r>
          </w:p>
        </w:tc>
        <w:tc>
          <w:tcPr>
            <w:tcW w:w="2415" w:type="dxa"/>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直接教学法</w:t>
            </w:r>
          </w:p>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示范教学法</w:t>
            </w:r>
          </w:p>
        </w:tc>
        <w:tc>
          <w:tcPr>
            <w:tcW w:w="1738" w:type="dxa"/>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实验报告</w:t>
            </w:r>
          </w:p>
          <w:p w:rsidR="00655DD1" w:rsidRDefault="000032A2">
            <w:pPr>
              <w:jc w:val="both"/>
              <w:rPr>
                <w:rFonts w:ascii="Times New Roman" w:hAnsi="Times New Roman"/>
                <w:color w:val="000000"/>
                <w:sz w:val="20"/>
                <w:szCs w:val="20"/>
              </w:rPr>
            </w:pPr>
            <w:r>
              <w:rPr>
                <w:rFonts w:ascii="Times New Roman" w:hAnsi="Times New Roman"/>
                <w:color w:val="000000"/>
                <w:sz w:val="20"/>
                <w:szCs w:val="20"/>
              </w:rPr>
              <w:t>随堂</w:t>
            </w:r>
            <w:r>
              <w:rPr>
                <w:rFonts w:ascii="Times New Roman" w:hAnsi="Times New Roman" w:hint="eastAsia"/>
                <w:color w:val="000000"/>
                <w:sz w:val="20"/>
                <w:szCs w:val="20"/>
              </w:rPr>
              <w:t>测验（开卷）</w:t>
            </w:r>
          </w:p>
        </w:tc>
        <w:tc>
          <w:tcPr>
            <w:tcW w:w="72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1.5</w:t>
            </w:r>
          </w:p>
        </w:tc>
        <w:tc>
          <w:tcPr>
            <w:tcW w:w="669"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2</w:t>
            </w:r>
          </w:p>
        </w:tc>
        <w:tc>
          <w:tcPr>
            <w:tcW w:w="717" w:type="dxa"/>
            <w:tcBorders>
              <w:right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3.5</w:t>
            </w:r>
          </w:p>
        </w:tc>
      </w:tr>
      <w:tr w:rsidR="00655DD1">
        <w:trPr>
          <w:trHeight w:val="454"/>
          <w:jc w:val="center"/>
        </w:trPr>
        <w:tc>
          <w:tcPr>
            <w:tcW w:w="2212" w:type="dxa"/>
            <w:tcBorders>
              <w:left w:val="single" w:sz="12" w:space="0" w:color="auto"/>
            </w:tcBorders>
            <w:vAlign w:val="center"/>
          </w:tcPr>
          <w:p w:rsidR="00655DD1" w:rsidRDefault="000032A2">
            <w:pPr>
              <w:jc w:val="both"/>
              <w:rPr>
                <w:rFonts w:ascii="Times New Roman" w:hAnsi="Times New Roman"/>
                <w:color w:val="000000"/>
                <w:sz w:val="21"/>
                <w:szCs w:val="21"/>
              </w:rPr>
            </w:pPr>
            <w:r>
              <w:rPr>
                <w:rFonts w:ascii="Times New Roman" w:hAnsi="Times New Roman" w:hint="eastAsia"/>
                <w:color w:val="000000"/>
                <w:sz w:val="21"/>
                <w:szCs w:val="21"/>
              </w:rPr>
              <w:t>第十章</w:t>
            </w:r>
            <w:r>
              <w:rPr>
                <w:rFonts w:ascii="Times New Roman" w:hAnsi="Times New Roman" w:hint="eastAsia"/>
                <w:color w:val="000000"/>
                <w:sz w:val="21"/>
                <w:szCs w:val="21"/>
              </w:rPr>
              <w:t xml:space="preserve"> </w:t>
            </w:r>
            <w:r>
              <w:rPr>
                <w:rFonts w:ascii="Times New Roman" w:hAnsi="Times New Roman" w:hint="eastAsia"/>
                <w:color w:val="000000"/>
                <w:sz w:val="21"/>
                <w:szCs w:val="21"/>
              </w:rPr>
              <w:t>脂质代谢</w:t>
            </w:r>
          </w:p>
        </w:tc>
        <w:tc>
          <w:tcPr>
            <w:tcW w:w="2415" w:type="dxa"/>
            <w:vAlign w:val="center"/>
          </w:tcPr>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直接教学法</w:t>
            </w:r>
          </w:p>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讨论教学法</w:t>
            </w:r>
          </w:p>
        </w:tc>
        <w:tc>
          <w:tcPr>
            <w:tcW w:w="1738" w:type="dxa"/>
            <w:vAlign w:val="center"/>
          </w:tcPr>
          <w:p w:rsidR="000032A2" w:rsidRDefault="000032A2" w:rsidP="000032A2">
            <w:pPr>
              <w:jc w:val="both"/>
              <w:rPr>
                <w:rFonts w:ascii="Times New Roman" w:hAnsi="Times New Roman"/>
                <w:color w:val="000000"/>
                <w:sz w:val="20"/>
                <w:szCs w:val="20"/>
              </w:rPr>
            </w:pPr>
            <w:r>
              <w:rPr>
                <w:rFonts w:ascii="Times New Roman" w:hAnsi="Times New Roman"/>
                <w:color w:val="000000"/>
                <w:sz w:val="20"/>
                <w:szCs w:val="20"/>
              </w:rPr>
              <w:t>随堂</w:t>
            </w:r>
            <w:r>
              <w:rPr>
                <w:rFonts w:ascii="Times New Roman" w:hAnsi="Times New Roman" w:hint="eastAsia"/>
                <w:color w:val="000000"/>
                <w:sz w:val="20"/>
                <w:szCs w:val="20"/>
              </w:rPr>
              <w:t>测验（开卷）</w:t>
            </w:r>
          </w:p>
          <w:p w:rsidR="00655DD1" w:rsidRDefault="000032A2">
            <w:pPr>
              <w:jc w:val="both"/>
              <w:rPr>
                <w:rFonts w:ascii="Times New Roman" w:hAnsi="Times New Roman"/>
                <w:color w:val="000000"/>
                <w:sz w:val="20"/>
                <w:szCs w:val="20"/>
              </w:rPr>
            </w:pPr>
            <w:r>
              <w:rPr>
                <w:rFonts w:ascii="Times New Roman" w:hAnsi="Times New Roman" w:hint="eastAsia"/>
                <w:color w:val="000000"/>
                <w:sz w:val="20"/>
                <w:szCs w:val="20"/>
              </w:rPr>
              <w:t>课后作业</w:t>
            </w:r>
          </w:p>
        </w:tc>
        <w:tc>
          <w:tcPr>
            <w:tcW w:w="725"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2</w:t>
            </w:r>
          </w:p>
        </w:tc>
        <w:tc>
          <w:tcPr>
            <w:tcW w:w="669" w:type="dxa"/>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0</w:t>
            </w:r>
          </w:p>
        </w:tc>
        <w:tc>
          <w:tcPr>
            <w:tcW w:w="717" w:type="dxa"/>
            <w:tcBorders>
              <w:right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2</w:t>
            </w:r>
          </w:p>
        </w:tc>
      </w:tr>
      <w:tr w:rsidR="00655DD1">
        <w:trPr>
          <w:trHeight w:val="454"/>
          <w:jc w:val="center"/>
        </w:trPr>
        <w:tc>
          <w:tcPr>
            <w:tcW w:w="6365" w:type="dxa"/>
            <w:gridSpan w:val="3"/>
            <w:tcBorders>
              <w:left w:val="single" w:sz="12" w:space="0" w:color="auto"/>
              <w:bottom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合计</w:t>
            </w:r>
          </w:p>
        </w:tc>
        <w:tc>
          <w:tcPr>
            <w:tcW w:w="725" w:type="dxa"/>
            <w:tcBorders>
              <w:bottom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0</w:t>
            </w:r>
          </w:p>
        </w:tc>
        <w:tc>
          <w:tcPr>
            <w:tcW w:w="669" w:type="dxa"/>
            <w:tcBorders>
              <w:bottom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4</w:t>
            </w:r>
          </w:p>
        </w:tc>
        <w:tc>
          <w:tcPr>
            <w:tcW w:w="717" w:type="dxa"/>
            <w:tcBorders>
              <w:bottom w:val="single" w:sz="12" w:space="0" w:color="auto"/>
              <w:right w:val="single" w:sz="12" w:space="0" w:color="auto"/>
            </w:tcBorders>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4</w:t>
            </w:r>
          </w:p>
        </w:tc>
      </w:tr>
    </w:tbl>
    <w:p w:rsidR="00655DD1" w:rsidRDefault="000032A2">
      <w:pPr>
        <w:spacing w:beforeLines="50" w:before="163" w:afterLines="50" w:after="163"/>
        <w:outlineLvl w:val="1"/>
        <w:rPr>
          <w:rFonts w:ascii="Times New Roman" w:hAnsi="Times New Roman"/>
          <w:b/>
        </w:rPr>
      </w:pPr>
      <w:r>
        <w:rPr>
          <w:rFonts w:ascii="Times New Roman" w:hAnsi="Times New Roman" w:hint="eastAsia"/>
          <w:b/>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2168"/>
        <w:gridCol w:w="3775"/>
        <w:gridCol w:w="862"/>
        <w:gridCol w:w="950"/>
      </w:tblGrid>
      <w:tr w:rsidR="00655DD1">
        <w:trPr>
          <w:trHeight w:val="454"/>
          <w:jc w:val="center"/>
        </w:trPr>
        <w:tc>
          <w:tcPr>
            <w:tcW w:w="721" w:type="dxa"/>
            <w:tcBorders>
              <w:top w:val="single" w:sz="12" w:space="0" w:color="auto"/>
              <w:left w:val="single" w:sz="12" w:space="0" w:color="auto"/>
              <w:bottom w:val="single" w:sz="4" w:space="0" w:color="auto"/>
              <w:right w:val="single" w:sz="4" w:space="0" w:color="auto"/>
            </w:tcBorders>
            <w:shd w:val="clear" w:color="auto" w:fill="auto"/>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序号</w:t>
            </w:r>
          </w:p>
        </w:tc>
        <w:tc>
          <w:tcPr>
            <w:tcW w:w="2168" w:type="dxa"/>
            <w:tcBorders>
              <w:top w:val="single" w:sz="12" w:space="0" w:color="auto"/>
              <w:left w:val="single" w:sz="4" w:space="0" w:color="auto"/>
              <w:bottom w:val="single" w:sz="4" w:space="0" w:color="auto"/>
              <w:right w:val="single" w:sz="4" w:space="0" w:color="auto"/>
            </w:tcBorders>
            <w:shd w:val="clear" w:color="auto" w:fill="auto"/>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实验项目名称</w:t>
            </w:r>
          </w:p>
        </w:tc>
        <w:tc>
          <w:tcPr>
            <w:tcW w:w="3775" w:type="dxa"/>
            <w:tcBorders>
              <w:top w:val="single" w:sz="12" w:space="0" w:color="auto"/>
              <w:left w:val="single" w:sz="4" w:space="0" w:color="auto"/>
              <w:bottom w:val="single" w:sz="4" w:space="0" w:color="auto"/>
              <w:right w:val="single" w:sz="4" w:space="0" w:color="auto"/>
            </w:tcBorders>
            <w:vAlign w:val="center"/>
          </w:tcPr>
          <w:p w:rsidR="00655DD1" w:rsidRDefault="000032A2">
            <w:pPr>
              <w:snapToGrid w:val="0"/>
              <w:jc w:val="center"/>
              <w:rPr>
                <w:rFonts w:ascii="Times New Roman" w:eastAsia="黑体" w:hAnsi="Times New Roman"/>
                <w:bCs/>
                <w:color w:val="000000"/>
                <w:sz w:val="21"/>
                <w:szCs w:val="20"/>
              </w:rPr>
            </w:pPr>
            <w:r>
              <w:rPr>
                <w:rFonts w:ascii="黑体" w:eastAsia="黑体" w:hint="eastAsia"/>
                <w:bCs/>
                <w:color w:val="000000"/>
                <w:sz w:val="21"/>
                <w:szCs w:val="20"/>
              </w:rPr>
              <w:t>目标要求与</w:t>
            </w:r>
            <w:r>
              <w:rPr>
                <w:rFonts w:ascii="Times New Roman" w:eastAsia="黑体" w:hAnsi="Times New Roman" w:hint="eastAsia"/>
                <w:bCs/>
                <w:color w:val="000000"/>
                <w:sz w:val="21"/>
                <w:szCs w:val="20"/>
              </w:rPr>
              <w:t>主要内容</w:t>
            </w:r>
          </w:p>
        </w:tc>
        <w:tc>
          <w:tcPr>
            <w:tcW w:w="862" w:type="dxa"/>
            <w:tcBorders>
              <w:top w:val="single" w:sz="12" w:space="0" w:color="auto"/>
              <w:left w:val="single" w:sz="4" w:space="0" w:color="auto"/>
              <w:right w:val="single" w:sz="4" w:space="0" w:color="auto"/>
            </w:tcBorders>
            <w:shd w:val="clear" w:color="auto" w:fill="auto"/>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实验</w:t>
            </w:r>
          </w:p>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时数</w:t>
            </w:r>
          </w:p>
        </w:tc>
        <w:tc>
          <w:tcPr>
            <w:tcW w:w="950" w:type="dxa"/>
            <w:tcBorders>
              <w:top w:val="single" w:sz="12" w:space="0" w:color="auto"/>
              <w:left w:val="single" w:sz="4" w:space="0" w:color="auto"/>
              <w:right w:val="single" w:sz="12" w:space="0" w:color="auto"/>
            </w:tcBorders>
            <w:shd w:val="clear" w:color="auto" w:fill="auto"/>
            <w:vAlign w:val="center"/>
          </w:tcPr>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实验</w:t>
            </w:r>
          </w:p>
          <w:p w:rsidR="00655DD1" w:rsidRDefault="000032A2">
            <w:pPr>
              <w:snapToGrid w:val="0"/>
              <w:jc w:val="center"/>
              <w:rPr>
                <w:rFonts w:ascii="Times New Roman" w:eastAsia="黑体" w:hAnsi="Times New Roman"/>
                <w:bCs/>
                <w:color w:val="000000"/>
                <w:sz w:val="21"/>
                <w:szCs w:val="20"/>
              </w:rPr>
            </w:pPr>
            <w:r>
              <w:rPr>
                <w:rFonts w:ascii="Times New Roman" w:eastAsia="黑体" w:hAnsi="Times New Roman" w:hint="eastAsia"/>
                <w:bCs/>
                <w:color w:val="000000"/>
                <w:sz w:val="21"/>
                <w:szCs w:val="20"/>
              </w:rPr>
              <w:t>类型</w:t>
            </w:r>
          </w:p>
        </w:tc>
      </w:tr>
      <w:tr w:rsidR="00655DD1">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1</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实验</w:t>
            </w:r>
            <w:proofErr w:type="gramStart"/>
            <w:r>
              <w:rPr>
                <w:rFonts w:ascii="Times New Roman" w:hAnsi="Times New Roman" w:hint="eastAsia"/>
                <w:color w:val="000000"/>
                <w:sz w:val="21"/>
                <w:szCs w:val="21"/>
              </w:rPr>
              <w:t>一</w:t>
            </w:r>
            <w:proofErr w:type="gramEnd"/>
            <w:r>
              <w:rPr>
                <w:rFonts w:ascii="Times New Roman" w:hAnsi="Times New Roman" w:hint="eastAsia"/>
                <w:color w:val="000000"/>
                <w:sz w:val="21"/>
                <w:szCs w:val="21"/>
              </w:rPr>
              <w:t>：动物肝脏</w:t>
            </w:r>
            <w:r>
              <w:rPr>
                <w:rFonts w:ascii="Times New Roman" w:hAnsi="Times New Roman" w:hint="eastAsia"/>
                <w:color w:val="000000"/>
                <w:sz w:val="21"/>
                <w:szCs w:val="21"/>
              </w:rPr>
              <w:t>DNA</w:t>
            </w:r>
            <w:r>
              <w:rPr>
                <w:rFonts w:ascii="Times New Roman" w:hAnsi="Times New Roman" w:hint="eastAsia"/>
                <w:color w:val="000000"/>
                <w:sz w:val="21"/>
                <w:szCs w:val="21"/>
              </w:rPr>
              <w:t>的提取和二苯胺法定量</w:t>
            </w:r>
          </w:p>
        </w:tc>
        <w:tc>
          <w:tcPr>
            <w:tcW w:w="3775" w:type="dxa"/>
            <w:tcBorders>
              <w:top w:val="single" w:sz="4" w:space="0" w:color="auto"/>
              <w:left w:val="single" w:sz="4" w:space="0" w:color="auto"/>
              <w:bottom w:val="single" w:sz="4" w:space="0" w:color="auto"/>
              <w:right w:val="single" w:sz="4"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掌握动物肝脏</w:t>
            </w:r>
            <w:r>
              <w:rPr>
                <w:rFonts w:ascii="Times New Roman" w:hAnsi="Times New Roman" w:hint="eastAsia"/>
                <w:color w:val="000000"/>
                <w:sz w:val="21"/>
                <w:szCs w:val="21"/>
              </w:rPr>
              <w:t>DNA</w:t>
            </w:r>
            <w:r>
              <w:rPr>
                <w:rFonts w:ascii="Times New Roman" w:hAnsi="Times New Roman" w:hint="eastAsia"/>
                <w:color w:val="000000"/>
                <w:sz w:val="21"/>
                <w:szCs w:val="21"/>
              </w:rPr>
              <w:t>提取原理及二苯胺法定量分析技术。</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通过组织匀浆、蛋白酶解、乙醇沉淀获得</w:t>
            </w:r>
            <w:r>
              <w:rPr>
                <w:rFonts w:ascii="Times New Roman" w:hAnsi="Times New Roman" w:hint="eastAsia"/>
                <w:color w:val="000000"/>
                <w:sz w:val="21"/>
                <w:szCs w:val="21"/>
              </w:rPr>
              <w:t>DNA</w:t>
            </w:r>
            <w:r>
              <w:rPr>
                <w:rFonts w:ascii="Times New Roman" w:hAnsi="Times New Roman" w:hint="eastAsia"/>
                <w:color w:val="000000"/>
                <w:sz w:val="21"/>
                <w:szCs w:val="21"/>
              </w:rPr>
              <w:t>，利用二苯胺显色反应建立标准曲线计算浓度。</w:t>
            </w:r>
          </w:p>
        </w:tc>
        <w:tc>
          <w:tcPr>
            <w:tcW w:w="862" w:type="dxa"/>
            <w:tcBorders>
              <w:left w:val="single" w:sz="4" w:space="0" w:color="auto"/>
              <w:right w:val="single" w:sz="4" w:space="0" w:color="auto"/>
            </w:tcBorders>
            <w:shd w:val="clear" w:color="auto" w:fill="auto"/>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p>
        </w:tc>
        <w:tc>
          <w:tcPr>
            <w:tcW w:w="950" w:type="dxa"/>
            <w:tcBorders>
              <w:left w:val="single" w:sz="4" w:space="0" w:color="auto"/>
              <w:right w:val="single" w:sz="12" w:space="0" w:color="auto"/>
            </w:tcBorders>
            <w:shd w:val="clear" w:color="auto" w:fill="auto"/>
            <w:vAlign w:val="center"/>
          </w:tcPr>
          <w:p w:rsidR="00655DD1" w:rsidRDefault="00655DD1">
            <w:pPr>
              <w:pStyle w:val="ae"/>
              <w:numPr>
                <w:ilvl w:val="0"/>
                <w:numId w:val="1"/>
              </w:numPr>
              <w:ind w:firstLineChars="0"/>
              <w:rPr>
                <w:rFonts w:ascii="Times New Roman" w:hAnsi="Times New Roman"/>
                <w:color w:val="000000"/>
                <w:sz w:val="21"/>
                <w:szCs w:val="21"/>
              </w:rPr>
            </w:pPr>
          </w:p>
        </w:tc>
      </w:tr>
      <w:tr w:rsidR="00655DD1">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2</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rsidR="00655DD1" w:rsidRDefault="000032A2">
            <w:pPr>
              <w:rPr>
                <w:rFonts w:ascii="Times New Roman" w:hAnsi="Times New Roman"/>
                <w:color w:val="000000"/>
                <w:sz w:val="20"/>
                <w:szCs w:val="20"/>
              </w:rPr>
            </w:pPr>
            <w:r>
              <w:rPr>
                <w:rFonts w:ascii="Times New Roman" w:hAnsi="Times New Roman" w:hint="eastAsia"/>
                <w:color w:val="000000"/>
                <w:sz w:val="20"/>
                <w:szCs w:val="20"/>
              </w:rPr>
              <w:t>实验二：面粉还原糖和总糖的提取及</w:t>
            </w:r>
            <w:r>
              <w:rPr>
                <w:rFonts w:ascii="Times New Roman" w:hAnsi="Times New Roman" w:hint="eastAsia"/>
                <w:color w:val="000000"/>
                <w:sz w:val="20"/>
                <w:szCs w:val="20"/>
              </w:rPr>
              <w:t>3</w:t>
            </w:r>
            <w:r>
              <w:rPr>
                <w:rFonts w:ascii="Times New Roman" w:hAnsi="Times New Roman" w:hint="eastAsia"/>
                <w:color w:val="000000"/>
                <w:sz w:val="20"/>
                <w:szCs w:val="20"/>
              </w:rPr>
              <w:t>，</w:t>
            </w:r>
            <w:r>
              <w:rPr>
                <w:rFonts w:ascii="Times New Roman" w:hAnsi="Times New Roman" w:hint="eastAsia"/>
                <w:color w:val="000000"/>
                <w:sz w:val="20"/>
                <w:szCs w:val="20"/>
              </w:rPr>
              <w:t>5-</w:t>
            </w:r>
            <w:r>
              <w:rPr>
                <w:rFonts w:ascii="Times New Roman" w:hAnsi="Times New Roman" w:hint="eastAsia"/>
                <w:color w:val="000000"/>
                <w:sz w:val="20"/>
                <w:szCs w:val="20"/>
              </w:rPr>
              <w:t>二硝基水杨酸</w:t>
            </w:r>
            <w:proofErr w:type="gramStart"/>
            <w:r>
              <w:rPr>
                <w:rFonts w:ascii="Times New Roman" w:hAnsi="Times New Roman" w:hint="eastAsia"/>
                <w:color w:val="000000"/>
                <w:sz w:val="20"/>
                <w:szCs w:val="20"/>
              </w:rPr>
              <w:t>定糖法</w:t>
            </w:r>
            <w:proofErr w:type="gramEnd"/>
          </w:p>
        </w:tc>
        <w:tc>
          <w:tcPr>
            <w:tcW w:w="3775" w:type="dxa"/>
            <w:tcBorders>
              <w:top w:val="single" w:sz="4" w:space="0" w:color="auto"/>
              <w:left w:val="single" w:sz="4" w:space="0" w:color="auto"/>
              <w:bottom w:val="single" w:sz="4" w:space="0" w:color="auto"/>
              <w:right w:val="single" w:sz="4" w:space="0" w:color="auto"/>
            </w:tcBorders>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学习糖类分级提取及</w:t>
            </w:r>
            <w:r>
              <w:rPr>
                <w:rFonts w:ascii="Times New Roman" w:hAnsi="Times New Roman" w:hint="eastAsia"/>
                <w:color w:val="000000"/>
                <w:sz w:val="21"/>
                <w:szCs w:val="21"/>
              </w:rPr>
              <w:t>DNS</w:t>
            </w:r>
            <w:r>
              <w:rPr>
                <w:rFonts w:ascii="Times New Roman" w:hAnsi="Times New Roman" w:hint="eastAsia"/>
                <w:color w:val="000000"/>
                <w:sz w:val="21"/>
                <w:szCs w:val="21"/>
              </w:rPr>
              <w:t>法定量方法。</w:t>
            </w:r>
            <w:r>
              <w:rPr>
                <w:rFonts w:ascii="Times New Roman" w:hAnsi="Times New Roman" w:hint="eastAsia"/>
                <w:color w:val="000000"/>
                <w:sz w:val="21"/>
                <w:szCs w:val="21"/>
              </w:rPr>
              <w:t>2.</w:t>
            </w:r>
            <w:r>
              <w:rPr>
                <w:rFonts w:ascii="Times New Roman" w:hAnsi="Times New Roman" w:hint="eastAsia"/>
                <w:color w:val="000000"/>
                <w:sz w:val="21"/>
                <w:szCs w:val="21"/>
              </w:rPr>
              <w:t>分别采用直接提取（还原糖）与酸水解提取（总糖），通过显色反应测定</w:t>
            </w:r>
            <w:r>
              <w:rPr>
                <w:rFonts w:ascii="Times New Roman" w:hAnsi="Times New Roman" w:hint="eastAsia"/>
                <w:color w:val="000000"/>
                <w:sz w:val="21"/>
                <w:szCs w:val="21"/>
              </w:rPr>
              <w:t>540nm</w:t>
            </w:r>
            <w:r>
              <w:rPr>
                <w:rFonts w:ascii="Times New Roman" w:hAnsi="Times New Roman" w:hint="eastAsia"/>
                <w:color w:val="000000"/>
                <w:sz w:val="21"/>
                <w:szCs w:val="21"/>
              </w:rPr>
              <w:t>吸光度，掌握食品中糖类含量检测技术。</w:t>
            </w:r>
          </w:p>
        </w:tc>
        <w:tc>
          <w:tcPr>
            <w:tcW w:w="862" w:type="dxa"/>
            <w:tcBorders>
              <w:left w:val="single" w:sz="4" w:space="0" w:color="auto"/>
              <w:bottom w:val="single" w:sz="4" w:space="0" w:color="auto"/>
              <w:right w:val="single" w:sz="4" w:space="0" w:color="auto"/>
            </w:tcBorders>
            <w:shd w:val="clear" w:color="auto" w:fill="auto"/>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p>
        </w:tc>
        <w:tc>
          <w:tcPr>
            <w:tcW w:w="950" w:type="dxa"/>
            <w:tcBorders>
              <w:left w:val="single" w:sz="4" w:space="0" w:color="auto"/>
              <w:bottom w:val="single" w:sz="4" w:space="0" w:color="auto"/>
              <w:right w:val="single" w:sz="12" w:space="0" w:color="auto"/>
            </w:tcBorders>
            <w:shd w:val="clear" w:color="auto" w:fill="auto"/>
            <w:vAlign w:val="center"/>
          </w:tcPr>
          <w:p w:rsidR="00655DD1" w:rsidRDefault="00655DD1">
            <w:pPr>
              <w:pStyle w:val="ae"/>
              <w:numPr>
                <w:ilvl w:val="0"/>
                <w:numId w:val="2"/>
              </w:numPr>
              <w:ind w:firstLineChars="0"/>
              <w:rPr>
                <w:rFonts w:ascii="Times New Roman" w:hAnsi="Times New Roman"/>
                <w:color w:val="000000"/>
                <w:sz w:val="21"/>
                <w:szCs w:val="21"/>
              </w:rPr>
            </w:pPr>
          </w:p>
        </w:tc>
      </w:tr>
      <w:tr w:rsidR="00655DD1">
        <w:trPr>
          <w:trHeight w:val="454"/>
          <w:jc w:val="center"/>
        </w:trPr>
        <w:tc>
          <w:tcPr>
            <w:tcW w:w="8476" w:type="dxa"/>
            <w:gridSpan w:val="5"/>
            <w:tcBorders>
              <w:top w:val="single" w:sz="12" w:space="0" w:color="auto"/>
              <w:left w:val="nil"/>
              <w:bottom w:val="nil"/>
              <w:right w:val="nil"/>
            </w:tcBorders>
            <w:shd w:val="clear" w:color="auto" w:fill="auto"/>
            <w:vAlign w:val="center"/>
          </w:tcPr>
          <w:p w:rsidR="00655DD1" w:rsidRDefault="000032A2">
            <w:pPr>
              <w:jc w:val="center"/>
              <w:rPr>
                <w:rFonts w:ascii="Times New Roman" w:hAnsi="Times New Roman"/>
                <w:color w:val="000000"/>
                <w:sz w:val="21"/>
                <w:szCs w:val="21"/>
              </w:rPr>
            </w:pPr>
            <w:r>
              <w:rPr>
                <w:rFonts w:ascii="Times New Roman" w:hAnsi="Times New Roman" w:hint="eastAsia"/>
                <w:color w:val="000000"/>
                <w:sz w:val="21"/>
                <w:szCs w:val="21"/>
              </w:rPr>
              <w:t>实验类型：①演示型②验证型③设计型④综合型</w:t>
            </w:r>
          </w:p>
        </w:tc>
      </w:tr>
    </w:tbl>
    <w:p w:rsidR="00655DD1" w:rsidRDefault="000032A2">
      <w:pPr>
        <w:spacing w:beforeLines="100" w:before="326"/>
        <w:outlineLvl w:val="0"/>
        <w:rPr>
          <w:rFonts w:ascii="Arial" w:eastAsia="黑体" w:hAnsi="Arial"/>
          <w:sz w:val="28"/>
        </w:rPr>
      </w:pPr>
      <w:r>
        <w:rPr>
          <w:rFonts w:ascii="Arial" w:eastAsia="黑体" w:hAnsi="Arial" w:hint="eastAsia"/>
          <w:sz w:val="28"/>
        </w:rPr>
        <w:t>四、课程</w:t>
      </w:r>
      <w:proofErr w:type="gramStart"/>
      <w:r>
        <w:rPr>
          <w:rFonts w:ascii="Arial" w:eastAsia="黑体" w:hAnsi="Arial" w:hint="eastAsia"/>
          <w:sz w:val="28"/>
        </w:rPr>
        <w:t>思政教学</w:t>
      </w:r>
      <w:proofErr w:type="gramEnd"/>
      <w:r>
        <w:rPr>
          <w:rFonts w:ascii="Arial" w:eastAsia="黑体" w:hAnsi="Arial" w:hint="eastAsia"/>
          <w:sz w:val="28"/>
        </w:rPr>
        <w:t>设计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300"/>
        <w:gridCol w:w="7176"/>
      </w:tblGrid>
      <w:tr w:rsidR="00655DD1">
        <w:trPr>
          <w:trHeight w:val="454"/>
        </w:trPr>
        <w:tc>
          <w:tcPr>
            <w:tcW w:w="1300" w:type="dxa"/>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教学单元</w:t>
            </w:r>
          </w:p>
        </w:tc>
        <w:tc>
          <w:tcPr>
            <w:tcW w:w="7176" w:type="dxa"/>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课程</w:t>
            </w:r>
            <w:proofErr w:type="gramStart"/>
            <w:r>
              <w:rPr>
                <w:rFonts w:ascii="Arial" w:eastAsia="黑体" w:hAnsi="Arial" w:hint="eastAsia"/>
                <w:bCs/>
                <w:color w:val="000000"/>
                <w:sz w:val="21"/>
                <w:szCs w:val="20"/>
              </w:rPr>
              <w:t>思政教学</w:t>
            </w:r>
            <w:proofErr w:type="gramEnd"/>
            <w:r>
              <w:rPr>
                <w:rFonts w:ascii="Arial" w:eastAsia="黑体" w:hAnsi="Arial" w:hint="eastAsia"/>
                <w:bCs/>
                <w:color w:val="000000"/>
                <w:sz w:val="21"/>
                <w:szCs w:val="20"/>
              </w:rPr>
              <w:t>要点</w:t>
            </w:r>
          </w:p>
        </w:tc>
      </w:tr>
      <w:tr w:rsidR="00655DD1">
        <w:trPr>
          <w:trHeight w:val="454"/>
        </w:trPr>
        <w:tc>
          <w:tcPr>
            <w:tcW w:w="1300" w:type="dxa"/>
          </w:tcPr>
          <w:p w:rsidR="00655DD1" w:rsidRDefault="000032A2">
            <w:pPr>
              <w:rPr>
                <w:bCs/>
                <w:sz w:val="21"/>
                <w:szCs w:val="21"/>
              </w:rPr>
            </w:pPr>
            <w:r>
              <w:rPr>
                <w:rFonts w:ascii="Times New Roman" w:hAnsi="Times New Roman" w:hint="eastAsia"/>
                <w:bCs/>
                <w:color w:val="000000"/>
                <w:sz w:val="21"/>
                <w:szCs w:val="21"/>
              </w:rPr>
              <w:t>第一章</w:t>
            </w:r>
            <w:r>
              <w:rPr>
                <w:rFonts w:ascii="Times New Roman" w:hAnsi="Times New Roman" w:hint="eastAsia"/>
                <w:bCs/>
                <w:color w:val="000000"/>
                <w:sz w:val="21"/>
                <w:szCs w:val="21"/>
              </w:rPr>
              <w:t xml:space="preserve"> </w:t>
            </w:r>
            <w:r>
              <w:rPr>
                <w:rFonts w:hint="eastAsia"/>
                <w:bCs/>
                <w:sz w:val="21"/>
                <w:szCs w:val="21"/>
              </w:rPr>
              <w:t>蛋白质的结构与功能</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体内的氨基酸和蛋白质是兼性离子，它对维持人体正常</w:t>
            </w:r>
            <w:r>
              <w:rPr>
                <w:rFonts w:ascii="Times New Roman" w:hAnsi="Times New Roman" w:hint="eastAsia"/>
                <w:color w:val="000000"/>
                <w:sz w:val="21"/>
                <w:szCs w:val="21"/>
              </w:rPr>
              <w:t>p</w:t>
            </w:r>
            <w:r>
              <w:rPr>
                <w:rFonts w:ascii="Times New Roman" w:hAnsi="Times New Roman" w:hint="eastAsia"/>
                <w:color w:val="000000"/>
                <w:sz w:val="21"/>
                <w:szCs w:val="21"/>
              </w:rPr>
              <w:t>H</w:t>
            </w:r>
            <w:r>
              <w:rPr>
                <w:rFonts w:ascii="Times New Roman" w:hAnsi="Times New Roman"/>
                <w:color w:val="000000"/>
                <w:sz w:val="21"/>
                <w:szCs w:val="21"/>
              </w:rPr>
              <w:t xml:space="preserve"> </w:t>
            </w:r>
            <w:r>
              <w:rPr>
                <w:rFonts w:ascii="Times New Roman" w:hAnsi="Times New Roman"/>
                <w:color w:val="000000"/>
                <w:sz w:val="21"/>
                <w:szCs w:val="21"/>
              </w:rPr>
              <w:t>具有</w:t>
            </w:r>
            <w:r>
              <w:rPr>
                <w:rFonts w:ascii="Times New Roman" w:hAnsi="Times New Roman" w:hint="eastAsia"/>
                <w:color w:val="000000"/>
                <w:sz w:val="21"/>
                <w:szCs w:val="21"/>
              </w:rPr>
              <w:t>重要的缓冲作用。有人断章取义，提出了人的酸碱体质理论，导致一些商家利用</w:t>
            </w:r>
            <w:r>
              <w:rPr>
                <w:rFonts w:ascii="Times New Roman" w:hAnsi="Times New Roman"/>
                <w:color w:val="000000"/>
                <w:sz w:val="21"/>
                <w:szCs w:val="21"/>
              </w:rPr>
              <w:t xml:space="preserve"> “</w:t>
            </w:r>
            <w:r>
              <w:rPr>
                <w:rFonts w:ascii="Times New Roman" w:hAnsi="Times New Roman"/>
                <w:color w:val="000000"/>
                <w:sz w:val="21"/>
                <w:szCs w:val="21"/>
              </w:rPr>
              <w:t>酸碱体质论</w:t>
            </w:r>
            <w:r>
              <w:rPr>
                <w:rFonts w:ascii="Times New Roman" w:hAnsi="Times New Roman"/>
                <w:color w:val="000000"/>
                <w:sz w:val="21"/>
                <w:szCs w:val="21"/>
              </w:rPr>
              <w:t>”</w:t>
            </w:r>
            <w:r>
              <w:rPr>
                <w:rFonts w:ascii="Times New Roman" w:hAnsi="Times New Roman"/>
                <w:color w:val="000000"/>
                <w:sz w:val="21"/>
                <w:szCs w:val="21"/>
              </w:rPr>
              <w:t>的噱</w:t>
            </w:r>
            <w:r>
              <w:rPr>
                <w:rFonts w:ascii="Times New Roman" w:hAnsi="Times New Roman" w:hint="eastAsia"/>
                <w:color w:val="000000"/>
                <w:sz w:val="21"/>
                <w:szCs w:val="21"/>
              </w:rPr>
              <w:t>头进行虚假宣传，国内几乎所有种类矿泉水无一幸免。直到</w:t>
            </w:r>
            <w:r>
              <w:rPr>
                <w:rFonts w:ascii="Times New Roman" w:hAnsi="Times New Roman"/>
                <w:color w:val="000000"/>
                <w:sz w:val="21"/>
                <w:szCs w:val="21"/>
              </w:rPr>
              <w:t xml:space="preserve"> </w:t>
            </w:r>
            <w:r>
              <w:rPr>
                <w:rFonts w:ascii="Times New Roman" w:hAnsi="Times New Roman" w:hint="eastAsia"/>
                <w:color w:val="000000"/>
                <w:sz w:val="21"/>
                <w:szCs w:val="21"/>
              </w:rPr>
              <w:t>2018</w:t>
            </w:r>
            <w:r>
              <w:rPr>
                <w:rFonts w:ascii="Times New Roman" w:hAnsi="Times New Roman" w:hint="eastAsia"/>
                <w:color w:val="000000"/>
                <w:sz w:val="21"/>
                <w:szCs w:val="21"/>
              </w:rPr>
              <w:t>年</w:t>
            </w:r>
            <w:r>
              <w:rPr>
                <w:rFonts w:ascii="Times New Roman" w:hAnsi="Times New Roman" w:hint="eastAsia"/>
                <w:color w:val="000000"/>
                <w:sz w:val="21"/>
                <w:szCs w:val="21"/>
              </w:rPr>
              <w:t>11</w:t>
            </w:r>
            <w:r>
              <w:rPr>
                <w:rFonts w:ascii="Times New Roman" w:hAnsi="Times New Roman" w:hint="eastAsia"/>
                <w:color w:val="000000"/>
                <w:sz w:val="21"/>
                <w:szCs w:val="21"/>
              </w:rPr>
              <w:t>月</w:t>
            </w:r>
            <w:r>
              <w:rPr>
                <w:rFonts w:ascii="Times New Roman" w:hAnsi="Times New Roman" w:hint="eastAsia"/>
                <w:color w:val="000000"/>
                <w:sz w:val="21"/>
                <w:szCs w:val="21"/>
              </w:rPr>
              <w:t>2</w:t>
            </w:r>
            <w:r>
              <w:rPr>
                <w:rFonts w:ascii="Times New Roman" w:hAnsi="Times New Roman" w:hint="eastAsia"/>
                <w:color w:val="000000"/>
                <w:sz w:val="21"/>
                <w:szCs w:val="21"/>
              </w:rPr>
              <w:t>日</w:t>
            </w:r>
            <w:r>
              <w:rPr>
                <w:rFonts w:ascii="Times New Roman" w:hAnsi="Times New Roman"/>
                <w:color w:val="000000"/>
                <w:sz w:val="21"/>
                <w:szCs w:val="21"/>
              </w:rPr>
              <w:t>，美国法庭宣布人体</w:t>
            </w:r>
            <w:r>
              <w:rPr>
                <w:rFonts w:ascii="Times New Roman" w:hAnsi="Times New Roman" w:hint="eastAsia"/>
                <w:color w:val="000000"/>
                <w:sz w:val="21"/>
                <w:szCs w:val="21"/>
              </w:rPr>
              <w:t>“酸碱理论”是一骗局</w:t>
            </w:r>
            <w:r>
              <w:rPr>
                <w:rFonts w:ascii="Times New Roman" w:hAnsi="Times New Roman"/>
                <w:color w:val="000000"/>
                <w:sz w:val="21"/>
                <w:szCs w:val="21"/>
              </w:rPr>
              <w:t>。该</w:t>
            </w:r>
            <w:r>
              <w:rPr>
                <w:rFonts w:ascii="Times New Roman" w:hAnsi="Times New Roman" w:hint="eastAsia"/>
                <w:color w:val="000000"/>
                <w:sz w:val="21"/>
                <w:szCs w:val="21"/>
              </w:rPr>
              <w:t>事件可以引导学生学会用所学知识，分析解决问题，并培养其追求真理真想，反对伪科学的精神素养</w:t>
            </w:r>
            <w:r>
              <w:rPr>
                <w:rFonts w:ascii="Times New Roman" w:hAnsi="Times New Roman"/>
                <w:color w:val="000000"/>
                <w:sz w:val="21"/>
                <w:szCs w:val="21"/>
              </w:rPr>
              <w:t>。</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 xml:space="preserve">2. </w:t>
            </w:r>
            <w:r>
              <w:rPr>
                <w:rFonts w:ascii="Times New Roman" w:hAnsi="Times New Roman" w:hint="eastAsia"/>
                <w:color w:val="000000"/>
                <w:sz w:val="21"/>
                <w:szCs w:val="21"/>
              </w:rPr>
              <w:t>凯氏定氮法是生物化学中常用的蛋白质含量测定方法，有一些不法之徒，将含氮素量高但对婴幼儿生长发育具有毒性的三聚氰胺掺入奶粉，利用凯氏定氮法的缺陷，冒充蛋白质，结果导致出现</w:t>
            </w:r>
            <w:r>
              <w:rPr>
                <w:rFonts w:ascii="Times New Roman" w:hAnsi="Times New Roman"/>
                <w:color w:val="000000"/>
                <w:sz w:val="21"/>
                <w:szCs w:val="21"/>
              </w:rPr>
              <w:t xml:space="preserve"> “</w:t>
            </w:r>
            <w:r>
              <w:rPr>
                <w:rFonts w:ascii="Times New Roman" w:hAnsi="Times New Roman"/>
                <w:color w:val="000000"/>
                <w:sz w:val="21"/>
                <w:szCs w:val="21"/>
              </w:rPr>
              <w:t>大头娃娃</w:t>
            </w:r>
            <w:r>
              <w:rPr>
                <w:rFonts w:ascii="Times New Roman" w:hAnsi="Times New Roman"/>
                <w:color w:val="000000"/>
                <w:sz w:val="21"/>
                <w:szCs w:val="21"/>
              </w:rPr>
              <w:t>”</w:t>
            </w:r>
            <w:r>
              <w:rPr>
                <w:rFonts w:ascii="Times New Roman" w:hAnsi="Times New Roman"/>
                <w:color w:val="000000"/>
                <w:sz w:val="21"/>
                <w:szCs w:val="21"/>
              </w:rPr>
              <w:t>的悲剧案例，该</w:t>
            </w:r>
            <w:r>
              <w:rPr>
                <w:rFonts w:ascii="Times New Roman" w:hAnsi="Times New Roman" w:hint="eastAsia"/>
                <w:color w:val="000000"/>
                <w:sz w:val="21"/>
                <w:szCs w:val="21"/>
              </w:rPr>
              <w:t>事件可以引导学生不仅要诚实守信，坚守道德的底线，而且更要遵守国家法律，维护法治的权威。</w:t>
            </w:r>
          </w:p>
        </w:tc>
      </w:tr>
      <w:tr w:rsidR="00655DD1">
        <w:trPr>
          <w:trHeight w:val="454"/>
        </w:trPr>
        <w:tc>
          <w:tcPr>
            <w:tcW w:w="1300" w:type="dxa"/>
          </w:tcPr>
          <w:p w:rsidR="00655DD1" w:rsidRDefault="000032A2">
            <w:pPr>
              <w:rPr>
                <w:color w:val="000000"/>
                <w:sz w:val="20"/>
                <w:szCs w:val="20"/>
              </w:rPr>
            </w:pPr>
            <w:r>
              <w:rPr>
                <w:rFonts w:hint="eastAsia"/>
                <w:bCs/>
                <w:color w:val="000000"/>
                <w:sz w:val="21"/>
                <w:szCs w:val="21"/>
              </w:rPr>
              <w:t>第二章</w:t>
            </w:r>
            <w:r>
              <w:rPr>
                <w:rFonts w:hint="eastAsia"/>
                <w:bCs/>
                <w:color w:val="000000"/>
                <w:sz w:val="21"/>
                <w:szCs w:val="21"/>
              </w:rPr>
              <w:t xml:space="preserve"> </w:t>
            </w:r>
            <w:r>
              <w:rPr>
                <w:rFonts w:hint="eastAsia"/>
                <w:color w:val="000000"/>
                <w:sz w:val="20"/>
                <w:szCs w:val="20"/>
              </w:rPr>
              <w:t>核酸的结构与功能</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核酸的变性在低温下不能发生，只有温度高到一定程度之后，才能发生变性过程。这可以启示学生，学习需要日积月累，事业需要淬炼积淀，需要不懈地努力奋斗的科学精神。</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 xml:space="preserve"> </w:t>
            </w:r>
            <w:r>
              <w:rPr>
                <w:rFonts w:ascii="Times New Roman" w:hAnsi="Times New Roman"/>
                <w:color w:val="000000"/>
                <w:sz w:val="21"/>
                <w:szCs w:val="21"/>
              </w:rPr>
              <w:t>核酸保健品</w:t>
            </w:r>
            <w:r>
              <w:rPr>
                <w:rFonts w:ascii="Times New Roman" w:hAnsi="Times New Roman" w:hint="eastAsia"/>
                <w:color w:val="000000"/>
                <w:sz w:val="21"/>
                <w:szCs w:val="21"/>
              </w:rPr>
              <w:t>序列，该事件可以引导学生学会用所学知识，分析解决问题，并培养其追求真理真想，反对伪科学的精神素养</w:t>
            </w:r>
          </w:p>
        </w:tc>
      </w:tr>
      <w:tr w:rsidR="00655DD1">
        <w:trPr>
          <w:trHeight w:val="454"/>
        </w:trPr>
        <w:tc>
          <w:tcPr>
            <w:tcW w:w="1300" w:type="dxa"/>
          </w:tcPr>
          <w:p w:rsidR="00655DD1" w:rsidRDefault="000032A2">
            <w:pPr>
              <w:rPr>
                <w:bCs/>
                <w:color w:val="000000"/>
                <w:sz w:val="21"/>
                <w:szCs w:val="21"/>
              </w:rPr>
            </w:pPr>
            <w:r>
              <w:rPr>
                <w:rFonts w:hint="eastAsia"/>
                <w:bCs/>
                <w:color w:val="000000"/>
                <w:sz w:val="21"/>
                <w:szCs w:val="21"/>
              </w:rPr>
              <w:t>第</w:t>
            </w:r>
            <w:r>
              <w:rPr>
                <w:rFonts w:hint="eastAsia"/>
                <w:bCs/>
                <w:color w:val="000000"/>
                <w:sz w:val="21"/>
                <w:szCs w:val="21"/>
              </w:rPr>
              <w:t>三</w:t>
            </w:r>
            <w:r>
              <w:rPr>
                <w:rFonts w:hint="eastAsia"/>
                <w:bCs/>
                <w:color w:val="000000"/>
                <w:sz w:val="21"/>
                <w:szCs w:val="21"/>
              </w:rPr>
              <w:t>章</w:t>
            </w:r>
            <w:r>
              <w:rPr>
                <w:rFonts w:hint="eastAsia"/>
                <w:bCs/>
                <w:color w:val="000000"/>
                <w:sz w:val="21"/>
                <w:szCs w:val="21"/>
              </w:rPr>
              <w:t xml:space="preserve"> </w:t>
            </w:r>
            <w:r>
              <w:rPr>
                <w:rFonts w:hint="eastAsia"/>
                <w:color w:val="000000"/>
                <w:sz w:val="20"/>
                <w:szCs w:val="20"/>
              </w:rPr>
              <w:t>酶</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 xml:space="preserve"> </w:t>
            </w:r>
            <w:r>
              <w:rPr>
                <w:rFonts w:ascii="Times New Roman" w:hAnsi="Times New Roman" w:hint="eastAsia"/>
                <w:color w:val="000000"/>
                <w:sz w:val="21"/>
                <w:szCs w:val="21"/>
              </w:rPr>
              <w:t>全酶是由酶蛋白和辅助因子组成的，它们只有在一起才有活性，分开后</w:t>
            </w:r>
            <w:proofErr w:type="gramStart"/>
            <w:r>
              <w:rPr>
                <w:rFonts w:ascii="Times New Roman" w:hAnsi="Times New Roman" w:hint="eastAsia"/>
                <w:color w:val="000000"/>
                <w:sz w:val="21"/>
                <w:szCs w:val="21"/>
              </w:rPr>
              <w:t>单独都</w:t>
            </w:r>
            <w:proofErr w:type="gramEnd"/>
            <w:r>
              <w:rPr>
                <w:rFonts w:ascii="Times New Roman" w:hAnsi="Times New Roman" w:hint="eastAsia"/>
                <w:color w:val="000000"/>
                <w:sz w:val="21"/>
                <w:szCs w:val="21"/>
              </w:rPr>
              <w:t>没有生物学功能。这个代谢过程可以启示学生要具有团队协作的精神和注重大局的意识，培养学生热爱集体，热爱祖国的家国情怀。</w:t>
            </w:r>
          </w:p>
          <w:p w:rsidR="00655DD1" w:rsidRDefault="000032A2">
            <w:pPr>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hint="eastAsia"/>
                <w:color w:val="000000"/>
                <w:sz w:val="21"/>
                <w:szCs w:val="21"/>
              </w:rPr>
              <w:t xml:space="preserve"> </w:t>
            </w:r>
            <w:r>
              <w:rPr>
                <w:rFonts w:ascii="Times New Roman" w:hAnsi="Times New Roman" w:hint="eastAsia"/>
                <w:color w:val="000000"/>
                <w:sz w:val="21"/>
                <w:szCs w:val="21"/>
              </w:rPr>
              <w:t>在酶的研究历史中，巴斯德曾</w:t>
            </w:r>
            <w:r>
              <w:rPr>
                <w:rFonts w:ascii="Times New Roman" w:hAnsi="Times New Roman" w:hint="eastAsia"/>
                <w:color w:val="000000"/>
                <w:sz w:val="21"/>
                <w:szCs w:val="21"/>
              </w:rPr>
              <w:t>错误地认为只有完整的酵母细胞才具有催化作用</w:t>
            </w:r>
            <w:r>
              <w:rPr>
                <w:rFonts w:ascii="Times New Roman" w:hAnsi="Times New Roman" w:hint="eastAsia"/>
                <w:color w:val="000000"/>
                <w:sz w:val="21"/>
                <w:szCs w:val="21"/>
              </w:rPr>
              <w:t xml:space="preserve">, </w:t>
            </w:r>
            <w:r>
              <w:rPr>
                <w:rFonts w:ascii="Times New Roman" w:hAnsi="Times New Roman" w:hint="eastAsia"/>
                <w:color w:val="000000"/>
                <w:sz w:val="21"/>
                <w:szCs w:val="21"/>
              </w:rPr>
              <w:t>事件可以培养学生不盲目服从权威，常持批判思维进行分析的科学素</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养。</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3. 1922</w:t>
            </w:r>
            <w:r>
              <w:rPr>
                <w:rFonts w:ascii="Times New Roman" w:hAnsi="Times New Roman" w:hint="eastAsia"/>
                <w:color w:val="000000"/>
                <w:sz w:val="21"/>
                <w:szCs w:val="21"/>
              </w:rPr>
              <w:t>年，患有重感冒的生物学家弗莱明不顾病痛坚持工作，无意中一个喷嚏打到了细菌培养皿上。后来他注意到，在这个培养皿中，凡沾有喷嚏</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黏液的地方没有一个细菌生成，进一步的研究使他发现了溶菌酶。这可以使学生深刻领悟到个人的成功有偶然的机遇，但是偶然机遇的背后，却蕴涵着必然的奋斗。</w:t>
            </w:r>
          </w:p>
        </w:tc>
      </w:tr>
      <w:tr w:rsidR="00655DD1">
        <w:trPr>
          <w:trHeight w:val="454"/>
        </w:trPr>
        <w:tc>
          <w:tcPr>
            <w:tcW w:w="1300" w:type="dxa"/>
          </w:tcPr>
          <w:p w:rsidR="00655DD1" w:rsidRDefault="000032A2">
            <w:pPr>
              <w:rPr>
                <w:bCs/>
                <w:color w:val="000000"/>
                <w:sz w:val="21"/>
                <w:szCs w:val="21"/>
              </w:rPr>
            </w:pPr>
            <w:r>
              <w:rPr>
                <w:rFonts w:hint="eastAsia"/>
                <w:bCs/>
                <w:color w:val="000000"/>
                <w:sz w:val="21"/>
                <w:szCs w:val="21"/>
              </w:rPr>
              <w:t>第</w:t>
            </w:r>
            <w:r>
              <w:rPr>
                <w:rFonts w:hint="eastAsia"/>
                <w:bCs/>
                <w:color w:val="000000"/>
                <w:sz w:val="21"/>
                <w:szCs w:val="21"/>
              </w:rPr>
              <w:t>四</w:t>
            </w:r>
            <w:r>
              <w:rPr>
                <w:rFonts w:hint="eastAsia"/>
                <w:bCs/>
                <w:color w:val="000000"/>
                <w:sz w:val="21"/>
                <w:szCs w:val="21"/>
              </w:rPr>
              <w:t>章</w:t>
            </w:r>
            <w:r>
              <w:rPr>
                <w:rFonts w:hint="eastAsia"/>
                <w:bCs/>
                <w:color w:val="000000"/>
                <w:sz w:val="21"/>
                <w:szCs w:val="21"/>
              </w:rPr>
              <w:t xml:space="preserve"> </w:t>
            </w:r>
            <w:r>
              <w:rPr>
                <w:rFonts w:hint="eastAsia"/>
                <w:color w:val="000000"/>
                <w:sz w:val="20"/>
                <w:szCs w:val="20"/>
              </w:rPr>
              <w:t>DNA</w:t>
            </w:r>
            <w:r>
              <w:rPr>
                <w:rFonts w:hint="eastAsia"/>
                <w:color w:val="000000"/>
                <w:sz w:val="20"/>
                <w:szCs w:val="20"/>
              </w:rPr>
              <w:t>的生物合成</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 xml:space="preserve">. </w:t>
            </w:r>
            <w:r>
              <w:rPr>
                <w:rFonts w:ascii="Times New Roman" w:hAnsi="Times New Roman" w:hint="eastAsia"/>
                <w:color w:val="000000"/>
                <w:sz w:val="21"/>
                <w:szCs w:val="21"/>
              </w:rPr>
              <w:t>在核酸研究历史中，</w:t>
            </w:r>
            <w:proofErr w:type="gramStart"/>
            <w:r>
              <w:rPr>
                <w:rFonts w:ascii="Times New Roman" w:hAnsi="Times New Roman" w:hint="eastAsia"/>
                <w:color w:val="000000"/>
                <w:sz w:val="21"/>
                <w:szCs w:val="21"/>
              </w:rPr>
              <w:t>莱</w:t>
            </w:r>
            <w:proofErr w:type="gramEnd"/>
            <w:r>
              <w:rPr>
                <w:rFonts w:ascii="Times New Roman" w:hAnsi="Times New Roman" w:hint="eastAsia"/>
                <w:color w:val="000000"/>
                <w:sz w:val="21"/>
                <w:szCs w:val="21"/>
              </w:rPr>
              <w:t>文曾提出了</w:t>
            </w:r>
            <w:r>
              <w:rPr>
                <w:rFonts w:ascii="Times New Roman" w:hAnsi="Times New Roman" w:hint="eastAsia"/>
                <w:color w:val="000000"/>
                <w:sz w:val="21"/>
                <w:szCs w:val="21"/>
              </w:rPr>
              <w:t>DNA</w:t>
            </w:r>
            <w:r>
              <w:rPr>
                <w:rFonts w:ascii="Times New Roman" w:hAnsi="Times New Roman"/>
                <w:color w:val="000000"/>
                <w:sz w:val="21"/>
                <w:szCs w:val="21"/>
              </w:rPr>
              <w:t>的化学成分和基本结构</w:t>
            </w:r>
            <w:r>
              <w:rPr>
                <w:rFonts w:ascii="Times New Roman" w:hAnsi="Times New Roman" w:hint="eastAsia"/>
                <w:color w:val="000000"/>
                <w:sz w:val="21"/>
                <w:szCs w:val="21"/>
              </w:rPr>
              <w:t>的四核苷酸假说，这在当时</w:t>
            </w:r>
            <w:r>
              <w:rPr>
                <w:rFonts w:ascii="Times New Roman" w:hAnsi="Times New Roman" w:hint="eastAsia"/>
                <w:color w:val="000000"/>
                <w:sz w:val="21"/>
                <w:szCs w:val="21"/>
              </w:rPr>
              <w:t>对于相关领域的研究，都造成了很大的影响</w:t>
            </w:r>
            <w:r>
              <w:rPr>
                <w:rFonts w:ascii="Times New Roman" w:hAnsi="Times New Roman" w:hint="eastAsia"/>
                <w:color w:val="000000"/>
                <w:sz w:val="21"/>
                <w:szCs w:val="21"/>
              </w:rPr>
              <w:t xml:space="preserve">, </w:t>
            </w:r>
            <w:r>
              <w:rPr>
                <w:rFonts w:ascii="Times New Roman" w:hAnsi="Times New Roman" w:hint="eastAsia"/>
                <w:color w:val="000000"/>
                <w:sz w:val="21"/>
                <w:szCs w:val="21"/>
              </w:rPr>
              <w:t>事件可以培养学生不盲目服从权威，常持批判思维进行分析的科学素养。</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2.1953</w:t>
            </w:r>
            <w:r>
              <w:rPr>
                <w:rFonts w:ascii="Times New Roman" w:hAnsi="Times New Roman"/>
                <w:color w:val="000000"/>
                <w:sz w:val="21"/>
                <w:szCs w:val="21"/>
              </w:rPr>
              <w:t>年，沃森和克</w:t>
            </w:r>
            <w:r>
              <w:rPr>
                <w:rFonts w:ascii="Times New Roman" w:hAnsi="Times New Roman" w:hint="eastAsia"/>
                <w:color w:val="000000"/>
                <w:sz w:val="21"/>
                <w:szCs w:val="21"/>
              </w:rPr>
              <w:t>里克创新性地提出了</w:t>
            </w:r>
            <w:r>
              <w:rPr>
                <w:rFonts w:ascii="Times New Roman" w:hAnsi="Times New Roman" w:hint="eastAsia"/>
                <w:color w:val="000000"/>
                <w:sz w:val="21"/>
                <w:szCs w:val="21"/>
              </w:rPr>
              <w:t>DNA</w:t>
            </w:r>
            <w:r>
              <w:rPr>
                <w:rFonts w:ascii="Times New Roman" w:hAnsi="Times New Roman"/>
                <w:color w:val="000000"/>
                <w:sz w:val="21"/>
                <w:szCs w:val="21"/>
              </w:rPr>
              <w:t>为双链螺旋结构时，就</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是在总结前人关于</w:t>
            </w:r>
            <w:r>
              <w:rPr>
                <w:rFonts w:ascii="Times New Roman" w:hAnsi="Times New Roman" w:hint="eastAsia"/>
                <w:color w:val="000000"/>
                <w:sz w:val="21"/>
                <w:szCs w:val="21"/>
              </w:rPr>
              <w:t>DNA</w:t>
            </w:r>
            <w:r>
              <w:rPr>
                <w:rFonts w:ascii="Times New Roman" w:hAnsi="Times New Roman"/>
                <w:color w:val="000000"/>
                <w:sz w:val="21"/>
                <w:szCs w:val="21"/>
              </w:rPr>
              <w:t>研究结果的基础上，经过</w:t>
            </w:r>
            <w:r>
              <w:rPr>
                <w:rFonts w:ascii="Times New Roman" w:hAnsi="Times New Roman" w:hint="eastAsia"/>
                <w:color w:val="000000"/>
                <w:sz w:val="21"/>
                <w:szCs w:val="21"/>
              </w:rPr>
              <w:t>科学的研究与分析得出的</w:t>
            </w:r>
            <w:r>
              <w:rPr>
                <w:rFonts w:ascii="Times New Roman" w:hAnsi="Times New Roman"/>
                <w:color w:val="000000"/>
                <w:sz w:val="21"/>
                <w:szCs w:val="21"/>
              </w:rPr>
              <w:t>。这可以启示学生，对</w:t>
            </w:r>
            <w:r>
              <w:rPr>
                <w:rFonts w:ascii="Times New Roman" w:hAnsi="Times New Roman" w:hint="eastAsia"/>
                <w:color w:val="000000"/>
                <w:sz w:val="21"/>
                <w:szCs w:val="21"/>
              </w:rPr>
              <w:t>前人的成果不仅要常怀批判思维，而且要学会继承</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发展，不能闭门造车。</w:t>
            </w:r>
          </w:p>
        </w:tc>
      </w:tr>
      <w:tr w:rsidR="00655DD1">
        <w:trPr>
          <w:trHeight w:val="454"/>
        </w:trPr>
        <w:tc>
          <w:tcPr>
            <w:tcW w:w="1300" w:type="dxa"/>
          </w:tcPr>
          <w:p w:rsidR="00655DD1" w:rsidRDefault="000032A2">
            <w:pPr>
              <w:rPr>
                <w:rFonts w:ascii="Times New Roman" w:hAnsi="Times New Roman"/>
                <w:color w:val="000000"/>
                <w:sz w:val="20"/>
                <w:szCs w:val="20"/>
              </w:rPr>
            </w:pPr>
            <w:r>
              <w:rPr>
                <w:rFonts w:ascii="Times New Roman" w:hAnsi="Times New Roman" w:hint="eastAsia"/>
                <w:bCs/>
                <w:color w:val="000000"/>
                <w:sz w:val="21"/>
                <w:szCs w:val="21"/>
              </w:rPr>
              <w:t>第</w:t>
            </w:r>
            <w:r>
              <w:rPr>
                <w:rFonts w:ascii="Times New Roman" w:hAnsi="Times New Roman" w:hint="eastAsia"/>
                <w:bCs/>
                <w:color w:val="000000"/>
                <w:sz w:val="21"/>
                <w:szCs w:val="21"/>
              </w:rPr>
              <w:t>五</w:t>
            </w:r>
            <w:r>
              <w:rPr>
                <w:rFonts w:ascii="Times New Roman" w:hAnsi="Times New Roman" w:hint="eastAsia"/>
                <w:bCs/>
                <w:color w:val="000000"/>
                <w:sz w:val="21"/>
                <w:szCs w:val="21"/>
              </w:rPr>
              <w:t>章</w:t>
            </w:r>
            <w:r>
              <w:rPr>
                <w:rFonts w:ascii="Times New Roman" w:hAnsi="Times New Roman" w:hint="eastAsia"/>
                <w:bCs/>
                <w:color w:val="000000"/>
                <w:sz w:val="21"/>
                <w:szCs w:val="21"/>
              </w:rPr>
              <w:t xml:space="preserve"> </w:t>
            </w:r>
            <w:r>
              <w:rPr>
                <w:rFonts w:ascii="Times New Roman" w:hAnsi="Times New Roman" w:hint="eastAsia"/>
                <w:color w:val="000000"/>
                <w:sz w:val="20"/>
                <w:szCs w:val="20"/>
              </w:rPr>
              <w:t>RNA</w:t>
            </w:r>
            <w:r>
              <w:rPr>
                <w:rFonts w:ascii="Times New Roman" w:hAnsi="Times New Roman" w:hint="eastAsia"/>
                <w:color w:val="000000"/>
                <w:sz w:val="20"/>
                <w:szCs w:val="20"/>
              </w:rPr>
              <w:t>的生物合成</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 xml:space="preserve"> </w:t>
            </w:r>
            <w:r>
              <w:rPr>
                <w:rFonts w:ascii="Times New Roman" w:hAnsi="Times New Roman" w:hint="eastAsia"/>
                <w:color w:val="000000"/>
                <w:sz w:val="21"/>
                <w:szCs w:val="21"/>
              </w:rPr>
              <w:t>艾滋病毒的逆转录过程时，可以引入曾经广受关注的河南省罪恶的</w:t>
            </w:r>
            <w:r>
              <w:rPr>
                <w:rFonts w:ascii="Times New Roman" w:hAnsi="Times New Roman"/>
                <w:color w:val="000000"/>
                <w:sz w:val="21"/>
                <w:szCs w:val="21"/>
              </w:rPr>
              <w:t xml:space="preserve"> “</w:t>
            </w:r>
            <w:r>
              <w:rPr>
                <w:rFonts w:ascii="Times New Roman" w:hAnsi="Times New Roman"/>
                <w:color w:val="000000"/>
                <w:sz w:val="21"/>
                <w:szCs w:val="21"/>
              </w:rPr>
              <w:t>血浆经</w:t>
            </w:r>
            <w:r>
              <w:rPr>
                <w:rFonts w:ascii="Times New Roman" w:hAnsi="Times New Roman" w:hint="eastAsia"/>
                <w:color w:val="000000"/>
                <w:sz w:val="21"/>
                <w:szCs w:val="21"/>
              </w:rPr>
              <w:t>济”，从而教育学生人提高自我保护意识，建立文明健康的生活方式。同时，培养学生从自身做起，关爱艾滋病患者，守护生命尊严的人文精神。</w:t>
            </w:r>
          </w:p>
        </w:tc>
      </w:tr>
      <w:tr w:rsidR="00655DD1">
        <w:trPr>
          <w:trHeight w:val="454"/>
        </w:trPr>
        <w:tc>
          <w:tcPr>
            <w:tcW w:w="1300" w:type="dxa"/>
          </w:tcPr>
          <w:p w:rsidR="00655DD1" w:rsidRDefault="000032A2">
            <w:pPr>
              <w:rPr>
                <w:rFonts w:ascii="Times New Roman" w:hAnsi="Times New Roman"/>
                <w:bCs/>
                <w:color w:val="000000"/>
                <w:sz w:val="21"/>
                <w:szCs w:val="21"/>
              </w:rPr>
            </w:pPr>
            <w:r>
              <w:rPr>
                <w:rFonts w:ascii="Times New Roman" w:hAnsi="Times New Roman" w:hint="eastAsia"/>
                <w:bCs/>
                <w:color w:val="000000"/>
                <w:sz w:val="21"/>
                <w:szCs w:val="21"/>
              </w:rPr>
              <w:t>第</w:t>
            </w:r>
            <w:r>
              <w:rPr>
                <w:rFonts w:ascii="Times New Roman" w:hAnsi="Times New Roman" w:hint="eastAsia"/>
                <w:bCs/>
                <w:color w:val="000000"/>
                <w:sz w:val="21"/>
                <w:szCs w:val="21"/>
              </w:rPr>
              <w:t>九</w:t>
            </w:r>
            <w:r>
              <w:rPr>
                <w:rFonts w:ascii="Times New Roman" w:hAnsi="Times New Roman" w:hint="eastAsia"/>
                <w:bCs/>
                <w:color w:val="000000"/>
                <w:sz w:val="21"/>
                <w:szCs w:val="21"/>
              </w:rPr>
              <w:t>章</w:t>
            </w:r>
            <w:r>
              <w:rPr>
                <w:rFonts w:ascii="Times New Roman" w:hAnsi="Times New Roman" w:hint="eastAsia"/>
                <w:bCs/>
                <w:color w:val="000000"/>
                <w:sz w:val="21"/>
                <w:szCs w:val="21"/>
              </w:rPr>
              <w:t xml:space="preserve"> </w:t>
            </w:r>
            <w:r>
              <w:rPr>
                <w:rFonts w:ascii="Times New Roman" w:hAnsi="Times New Roman" w:hint="eastAsia"/>
                <w:color w:val="000000"/>
                <w:sz w:val="20"/>
                <w:szCs w:val="20"/>
              </w:rPr>
              <w:t>糖代谢</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1965</w:t>
            </w:r>
            <w:r>
              <w:rPr>
                <w:rFonts w:ascii="Times New Roman" w:hAnsi="Times New Roman" w:hint="eastAsia"/>
                <w:color w:val="000000"/>
                <w:sz w:val="21"/>
                <w:szCs w:val="21"/>
              </w:rPr>
              <w:t>年，中科院生化研究所、北大化学系及中科院有机化学研究所通力合作，在世界上首次人工合成了结晶牛胰岛素，这是一个标志人类认识生命、探索生命奥秘的里程碑，对医学事业具有巨大的贡献。这些内容可以激发学生爱国主义热情，培养学生强烈的民族自信心和自豪感。进而激励他们为保卫祖国、变革图强、社会进步而献身。</w:t>
            </w:r>
          </w:p>
        </w:tc>
      </w:tr>
      <w:tr w:rsidR="00655DD1">
        <w:trPr>
          <w:trHeight w:val="454"/>
        </w:trPr>
        <w:tc>
          <w:tcPr>
            <w:tcW w:w="1300" w:type="dxa"/>
          </w:tcPr>
          <w:p w:rsidR="00655DD1" w:rsidRDefault="000032A2">
            <w:pPr>
              <w:rPr>
                <w:rFonts w:ascii="Times New Roman" w:hAnsi="Times New Roman"/>
                <w:color w:val="000000"/>
                <w:sz w:val="20"/>
                <w:szCs w:val="20"/>
              </w:rPr>
            </w:pPr>
            <w:r>
              <w:rPr>
                <w:rFonts w:ascii="Times New Roman" w:hAnsi="Times New Roman" w:hint="eastAsia"/>
                <w:bCs/>
                <w:color w:val="000000"/>
                <w:sz w:val="21"/>
                <w:szCs w:val="21"/>
              </w:rPr>
              <w:t>第十章</w:t>
            </w:r>
            <w:r>
              <w:rPr>
                <w:rFonts w:ascii="Times New Roman" w:hAnsi="Times New Roman" w:hint="eastAsia"/>
                <w:bCs/>
                <w:color w:val="000000"/>
                <w:sz w:val="21"/>
                <w:szCs w:val="21"/>
              </w:rPr>
              <w:t xml:space="preserve"> </w:t>
            </w:r>
            <w:r>
              <w:rPr>
                <w:rFonts w:ascii="Times New Roman" w:hAnsi="Times New Roman" w:hint="eastAsia"/>
                <w:color w:val="000000"/>
                <w:sz w:val="21"/>
                <w:szCs w:val="21"/>
              </w:rPr>
              <w:t>脂质代谢</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 xml:space="preserve"> </w:t>
            </w:r>
            <w:r>
              <w:rPr>
                <w:rFonts w:ascii="Times New Roman" w:hAnsi="Times New Roman" w:hint="eastAsia"/>
                <w:color w:val="000000"/>
                <w:sz w:val="21"/>
                <w:szCs w:val="21"/>
              </w:rPr>
              <w:t>本章涉及反式脂肪酸和二十二碳六烯酸</w:t>
            </w:r>
            <w:r>
              <w:rPr>
                <w:rFonts w:ascii="Times New Roman" w:hAnsi="Times New Roman"/>
                <w:color w:val="000000"/>
                <w:sz w:val="21"/>
                <w:szCs w:val="21"/>
              </w:rPr>
              <w:t>（</w:t>
            </w:r>
            <w:r>
              <w:rPr>
                <w:rFonts w:ascii="Times New Roman" w:hAnsi="Times New Roman" w:hint="eastAsia"/>
                <w:color w:val="000000"/>
                <w:sz w:val="21"/>
                <w:szCs w:val="21"/>
              </w:rPr>
              <w:t>DNA</w:t>
            </w:r>
            <w:r>
              <w:rPr>
                <w:rFonts w:ascii="Times New Roman" w:hAnsi="Times New Roman"/>
                <w:color w:val="000000"/>
                <w:sz w:val="21"/>
                <w:szCs w:val="21"/>
              </w:rPr>
              <w:t>），其中反式脂肪酸对人体动脉</w:t>
            </w:r>
            <w:r>
              <w:rPr>
                <w:rFonts w:ascii="Times New Roman" w:hAnsi="Times New Roman" w:hint="eastAsia"/>
                <w:color w:val="000000"/>
                <w:sz w:val="21"/>
                <w:szCs w:val="21"/>
              </w:rPr>
              <w:t>硬化和冠心病有很大促进作用，但是我国一些商家，或不及时，也不愿意及时更换可能含有大量反式脂肪酸的炸制用油，或做糕点类食品时，用含有反式脂肪酸的人造奶油、起酥油替代正常奶油等。还有商家把</w:t>
            </w:r>
            <w:r>
              <w:rPr>
                <w:rFonts w:ascii="Times New Roman" w:hAnsi="Times New Roman" w:hint="eastAsia"/>
                <w:color w:val="000000"/>
                <w:sz w:val="21"/>
                <w:szCs w:val="21"/>
              </w:rPr>
              <w:t>DHA</w:t>
            </w:r>
            <w:r>
              <w:rPr>
                <w:rFonts w:ascii="Times New Roman" w:hAnsi="Times New Roman"/>
                <w:color w:val="000000"/>
                <w:sz w:val="21"/>
                <w:szCs w:val="21"/>
              </w:rPr>
              <w:t>夸大虚假宣传，冠以时髦用语</w:t>
            </w:r>
            <w:r>
              <w:rPr>
                <w:rFonts w:ascii="Times New Roman" w:hAnsi="Times New Roman" w:hint="eastAsia"/>
                <w:color w:val="000000"/>
                <w:sz w:val="21"/>
                <w:szCs w:val="21"/>
              </w:rPr>
              <w:t>——脑黄金，来诱导消费者</w:t>
            </w:r>
            <w:r>
              <w:rPr>
                <w:rFonts w:ascii="Times New Roman" w:hAnsi="Times New Roman"/>
                <w:color w:val="000000"/>
                <w:sz w:val="21"/>
                <w:szCs w:val="21"/>
              </w:rPr>
              <w:t>。此外还有些商家在</w:t>
            </w:r>
            <w:r>
              <w:rPr>
                <w:rFonts w:ascii="Times New Roman" w:hAnsi="Times New Roman" w:hint="eastAsia"/>
                <w:color w:val="000000"/>
                <w:sz w:val="21"/>
                <w:szCs w:val="21"/>
              </w:rPr>
              <w:t>宣传中，只提出对其有利的内容，不呈现完整信息，如服用左旋肉碱减肥法。</w:t>
            </w:r>
            <w:r>
              <w:rPr>
                <w:rFonts w:ascii="Times New Roman" w:hAnsi="Times New Roman"/>
                <w:color w:val="000000"/>
                <w:sz w:val="21"/>
                <w:szCs w:val="21"/>
              </w:rPr>
              <w:t>大学生正处在人</w:t>
            </w:r>
            <w:r>
              <w:rPr>
                <w:rFonts w:ascii="Times New Roman" w:hAnsi="Times New Roman" w:hint="eastAsia"/>
                <w:color w:val="000000"/>
                <w:sz w:val="21"/>
                <w:szCs w:val="21"/>
              </w:rPr>
              <w:t>生发展的关键时期，诚信教育尤为重要，对倡导社会道德规范，引领大学生立身、立德、立业具有重要意义。</w:t>
            </w:r>
          </w:p>
        </w:tc>
      </w:tr>
    </w:tbl>
    <w:p w:rsidR="00655DD1" w:rsidRDefault="000032A2">
      <w:pPr>
        <w:spacing w:beforeLines="100" w:before="326"/>
        <w:outlineLvl w:val="0"/>
        <w:rPr>
          <w:rFonts w:ascii="Arial" w:eastAsia="黑体" w:hAnsi="Arial"/>
          <w:sz w:val="28"/>
        </w:rPr>
      </w:pPr>
      <w:r>
        <w:rPr>
          <w:rFonts w:ascii="Arial" w:eastAsia="黑体" w:hint="eastAsia"/>
          <w:sz w:val="28"/>
        </w:rPr>
        <w:t>五、</w:t>
      </w:r>
      <w:r>
        <w:rPr>
          <w:rFonts w:ascii="Arial" w:eastAsia="黑体" w:hAnsi="Arial"/>
          <w:sz w:val="28"/>
        </w:rPr>
        <w:t>文理融合、</w:t>
      </w:r>
      <w:proofErr w:type="gramStart"/>
      <w:r>
        <w:rPr>
          <w:rFonts w:ascii="Arial" w:eastAsia="黑体" w:hAnsi="Arial"/>
          <w:sz w:val="28"/>
        </w:rPr>
        <w:t>医</w:t>
      </w:r>
      <w:proofErr w:type="gramEnd"/>
      <w:r>
        <w:rPr>
          <w:rFonts w:ascii="Arial" w:eastAsia="黑体" w:hAnsi="Arial"/>
          <w:sz w:val="28"/>
        </w:rPr>
        <w:t>工融合教学设计</w:t>
      </w:r>
    </w:p>
    <w:p w:rsidR="00655DD1" w:rsidRDefault="000032A2">
      <w:pPr>
        <w:spacing w:beforeLines="50" w:before="163" w:afterLines="50" w:after="163"/>
        <w:outlineLvl w:val="1"/>
        <w:rPr>
          <w:rFonts w:ascii="黑体" w:hAnsi="Times New Roman"/>
          <w:b/>
          <w:bCs/>
        </w:rPr>
      </w:pPr>
      <w:r>
        <w:rPr>
          <w:rFonts w:ascii="Times New Roman" w:hAnsi="Times New Roman" w:hint="eastAsia"/>
          <w:b/>
        </w:rPr>
        <w:t>（一）概述</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655DD1">
        <w:tc>
          <w:tcPr>
            <w:tcW w:w="8522" w:type="dxa"/>
          </w:tcPr>
          <w:p w:rsidR="00655DD1" w:rsidRDefault="000032A2">
            <w:pPr>
              <w:jc w:val="center"/>
              <w:rPr>
                <w:rFonts w:ascii="Times New Roman" w:hAnsi="Times New Roman"/>
                <w:color w:val="000000"/>
                <w:sz w:val="21"/>
                <w:szCs w:val="21"/>
              </w:rPr>
            </w:pPr>
            <w:r>
              <w:rPr>
                <w:rFonts w:ascii="Times New Roman" w:hAnsi="Times New Roman"/>
                <w:color w:val="000000"/>
                <w:kern w:val="2"/>
                <w:sz w:val="21"/>
                <w:szCs w:val="21"/>
              </w:rPr>
              <w:t>课程简介</w:t>
            </w:r>
          </w:p>
          <w:p w:rsidR="00655DD1" w:rsidRDefault="000032A2">
            <w:pPr>
              <w:ind w:firstLineChars="200" w:firstLine="420"/>
              <w:rPr>
                <w:rFonts w:ascii="Times New Roman" w:hAnsi="Times New Roman" w:cs="Arial"/>
                <w:color w:val="000000"/>
                <w:kern w:val="2"/>
                <w:sz w:val="21"/>
                <w:szCs w:val="21"/>
              </w:rPr>
            </w:pPr>
            <w:r>
              <w:rPr>
                <w:rFonts w:ascii="Times New Roman" w:hAnsi="Times New Roman" w:cs="Arial" w:hint="eastAsia"/>
                <w:color w:val="000000"/>
                <w:kern w:val="2"/>
                <w:sz w:val="21"/>
                <w:szCs w:val="21"/>
              </w:rPr>
              <w:t>生物化学即“生命的化学”，它从分子水平探讨生命现象的本质，是生命科学领域重要的领头学科之一。生物化学是研究生物体内化学分子与化学反应的科学</w:t>
            </w:r>
            <w:r>
              <w:rPr>
                <w:rFonts w:ascii="Times New Roman" w:hAnsi="Times New Roman" w:cs="Arial" w:hint="eastAsia"/>
                <w:color w:val="000000"/>
                <w:kern w:val="2"/>
                <w:sz w:val="21"/>
                <w:szCs w:val="21"/>
              </w:rPr>
              <w:t xml:space="preserve"> </w:t>
            </w:r>
            <w:r>
              <w:rPr>
                <w:rFonts w:ascii="Times New Roman" w:hAnsi="Times New Roman" w:cs="Arial" w:hint="eastAsia"/>
                <w:color w:val="000000"/>
                <w:kern w:val="2"/>
                <w:sz w:val="21"/>
                <w:szCs w:val="21"/>
              </w:rPr>
              <w:t>以及这些分子组成、变化、调节与功能的关系，揭示或阐明生物体（从受精卵开始）的发育、生长、衰老、死亡全生命过程以及生殖、遗传的本质和规律。</w:t>
            </w:r>
          </w:p>
          <w:p w:rsidR="00655DD1" w:rsidRDefault="000032A2">
            <w:pPr>
              <w:rPr>
                <w:rFonts w:ascii="Times New Roman" w:hAnsi="Times New Roman"/>
                <w:color w:val="000000"/>
                <w:sz w:val="21"/>
                <w:szCs w:val="21"/>
              </w:rPr>
            </w:pPr>
            <w:r>
              <w:rPr>
                <w:rFonts w:ascii="Times New Roman" w:hAnsi="Times New Roman" w:cs="Arial" w:hint="eastAsia"/>
                <w:color w:val="000000"/>
                <w:kern w:val="2"/>
                <w:sz w:val="21"/>
                <w:szCs w:val="21"/>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r>
              <w:rPr>
                <w:rFonts w:ascii="Times New Roman" w:hAnsi="Times New Roman" w:hint="eastAsia"/>
                <w:color w:val="000000"/>
                <w:sz w:val="21"/>
                <w:szCs w:val="21"/>
              </w:rPr>
              <w:t>。</w:t>
            </w:r>
          </w:p>
          <w:p w:rsidR="00655DD1" w:rsidRDefault="000032A2">
            <w:pPr>
              <w:jc w:val="center"/>
              <w:rPr>
                <w:rFonts w:ascii="Times New Roman" w:hAnsi="Times New Roman"/>
                <w:color w:val="000000"/>
                <w:sz w:val="21"/>
                <w:szCs w:val="21"/>
              </w:rPr>
            </w:pPr>
            <w:r>
              <w:rPr>
                <w:rFonts w:ascii="Times New Roman" w:hAnsi="Times New Roman"/>
                <w:color w:val="000000"/>
                <w:kern w:val="2"/>
                <w:sz w:val="21"/>
                <w:szCs w:val="21"/>
              </w:rPr>
              <w:t>融合目标</w:t>
            </w:r>
          </w:p>
          <w:p w:rsidR="00655DD1" w:rsidRDefault="000032A2">
            <w:pPr>
              <w:ind w:firstLineChars="200" w:firstLine="420"/>
              <w:rPr>
                <w:rFonts w:ascii="Times New Roman" w:hAnsi="Times New Roman" w:cs="Arial"/>
                <w:color w:val="000000"/>
                <w:kern w:val="2"/>
                <w:sz w:val="21"/>
                <w:szCs w:val="21"/>
              </w:rPr>
            </w:pPr>
            <w:r>
              <w:rPr>
                <w:rFonts w:ascii="Times New Roman" w:hAnsi="Times New Roman" w:cs="Arial"/>
                <w:color w:val="000000"/>
                <w:kern w:val="2"/>
                <w:sz w:val="21"/>
                <w:szCs w:val="21"/>
              </w:rPr>
              <w:t>医学基础学科中文理融合、</w:t>
            </w:r>
            <w:proofErr w:type="gramStart"/>
            <w:r>
              <w:rPr>
                <w:rFonts w:ascii="Times New Roman" w:hAnsi="Times New Roman" w:cs="Arial"/>
                <w:color w:val="000000"/>
                <w:kern w:val="2"/>
                <w:sz w:val="21"/>
                <w:szCs w:val="21"/>
              </w:rPr>
              <w:t>医</w:t>
            </w:r>
            <w:proofErr w:type="gramEnd"/>
            <w:r>
              <w:rPr>
                <w:rFonts w:ascii="Times New Roman" w:hAnsi="Times New Roman" w:cs="Arial"/>
                <w:color w:val="000000"/>
                <w:kern w:val="2"/>
                <w:sz w:val="21"/>
                <w:szCs w:val="21"/>
              </w:rPr>
              <w:t>工融合是跨学科合作的重要方面，旨在将文科、理科和工程学的知识与医学知识结合起来，以促进更全面、高效的医疗、护理、康复</w:t>
            </w:r>
            <w:r>
              <w:rPr>
                <w:rFonts w:ascii="Times New Roman" w:hAnsi="Times New Roman" w:cs="Arial"/>
                <w:color w:val="000000"/>
                <w:kern w:val="2"/>
                <w:sz w:val="21"/>
                <w:szCs w:val="21"/>
              </w:rPr>
              <w:t>、健康管理的解决方案。在医学教育中</w:t>
            </w:r>
          </w:p>
          <w:p w:rsidR="00655DD1" w:rsidRDefault="000032A2">
            <w:pPr>
              <w:rPr>
                <w:rFonts w:ascii="Times New Roman" w:hAnsi="Times New Roman" w:cs="Arial"/>
                <w:color w:val="000000"/>
                <w:kern w:val="2"/>
                <w:sz w:val="21"/>
                <w:szCs w:val="21"/>
              </w:rPr>
            </w:pPr>
            <w:r>
              <w:rPr>
                <w:rFonts w:ascii="Times New Roman" w:hAnsi="Times New Roman" w:cs="Arial" w:hint="eastAsia"/>
                <w:color w:val="000000"/>
                <w:kern w:val="2"/>
                <w:sz w:val="21"/>
                <w:szCs w:val="21"/>
              </w:rPr>
              <w:t>(1)</w:t>
            </w:r>
            <w:r>
              <w:rPr>
                <w:rFonts w:ascii="Times New Roman" w:hAnsi="Times New Roman" w:cs="Arial"/>
                <w:color w:val="000000"/>
                <w:kern w:val="2"/>
                <w:sz w:val="21"/>
                <w:szCs w:val="21"/>
              </w:rPr>
              <w:t>融入文理课程要素，如生物信息学、医学伦理学、医学心理学等，培养学生的跨学科思维。</w:t>
            </w:r>
          </w:p>
          <w:p w:rsidR="00655DD1" w:rsidRDefault="000032A2">
            <w:pPr>
              <w:rPr>
                <w:rFonts w:ascii="Times New Roman" w:hAnsi="Times New Roman"/>
                <w:color w:val="000000"/>
                <w:sz w:val="21"/>
                <w:szCs w:val="21"/>
              </w:rPr>
            </w:pPr>
            <w:r>
              <w:rPr>
                <w:rFonts w:ascii="Times New Roman" w:hAnsi="Times New Roman" w:cs="Arial" w:hint="eastAsia"/>
                <w:color w:val="000000"/>
                <w:kern w:val="2"/>
                <w:sz w:val="21"/>
                <w:szCs w:val="21"/>
              </w:rPr>
              <w:t>(2)</w:t>
            </w:r>
            <w:r>
              <w:rPr>
                <w:rFonts w:ascii="Times New Roman" w:hAnsi="Times New Roman" w:cs="Arial"/>
                <w:color w:val="000000"/>
                <w:kern w:val="2"/>
                <w:sz w:val="21"/>
                <w:szCs w:val="21"/>
              </w:rPr>
              <w:t>融入工程学的基础课程要素，如生物材料学、医学影像技术、医疗器械设计等，使学生理解工程技术在医疗领域的应用。</w:t>
            </w:r>
          </w:p>
          <w:p w:rsidR="00655DD1" w:rsidRDefault="000032A2">
            <w:pPr>
              <w:rPr>
                <w:rFonts w:ascii="Times New Roman" w:hAnsi="Times New Roman"/>
                <w:color w:val="000000"/>
                <w:sz w:val="21"/>
                <w:szCs w:val="21"/>
              </w:rPr>
            </w:pPr>
            <w:r>
              <w:rPr>
                <w:rFonts w:ascii="Times New Roman" w:hAnsi="Times New Roman"/>
                <w:color w:val="000000"/>
                <w:kern w:val="2"/>
                <w:sz w:val="21"/>
                <w:szCs w:val="21"/>
              </w:rPr>
              <w:t xml:space="preserve">    </w:t>
            </w:r>
            <w:r>
              <w:rPr>
                <w:rFonts w:ascii="Times New Roman" w:hAnsi="Times New Roman"/>
                <w:color w:val="000000"/>
                <w:kern w:val="2"/>
                <w:sz w:val="21"/>
                <w:szCs w:val="21"/>
              </w:rPr>
              <w:t>本课程涉及内容庞杂，知识面广泛，既密切联系</w:t>
            </w:r>
            <w:r>
              <w:rPr>
                <w:rFonts w:ascii="Times New Roman" w:hAnsi="Times New Roman" w:cs="Arial"/>
                <w:color w:val="000000"/>
                <w:kern w:val="2"/>
                <w:sz w:val="21"/>
                <w:szCs w:val="21"/>
              </w:rPr>
              <w:t>医疗、护理、康复、健康管理</w:t>
            </w:r>
            <w:r>
              <w:rPr>
                <w:rFonts w:ascii="Times New Roman" w:hAnsi="Times New Roman"/>
                <w:color w:val="000000"/>
                <w:kern w:val="2"/>
                <w:sz w:val="21"/>
                <w:szCs w:val="21"/>
              </w:rPr>
              <w:t>实践，又紧扣人文、医学工程的发展前沿，可以融入的切入点非常丰富。</w:t>
            </w:r>
          </w:p>
          <w:p w:rsidR="00655DD1" w:rsidRDefault="000032A2">
            <w:pPr>
              <w:jc w:val="center"/>
              <w:rPr>
                <w:rFonts w:ascii="Times New Roman" w:hAnsi="Times New Roman"/>
                <w:color w:val="000000"/>
                <w:sz w:val="21"/>
                <w:szCs w:val="21"/>
              </w:rPr>
            </w:pPr>
            <w:r>
              <w:rPr>
                <w:rFonts w:ascii="Times New Roman" w:hAnsi="Times New Roman"/>
                <w:color w:val="000000"/>
                <w:kern w:val="2"/>
                <w:sz w:val="21"/>
                <w:szCs w:val="21"/>
              </w:rPr>
              <w:t>文理融合、</w:t>
            </w:r>
            <w:proofErr w:type="gramStart"/>
            <w:r>
              <w:rPr>
                <w:rFonts w:ascii="Times New Roman" w:hAnsi="Times New Roman"/>
                <w:color w:val="000000"/>
                <w:kern w:val="2"/>
                <w:sz w:val="21"/>
                <w:szCs w:val="21"/>
              </w:rPr>
              <w:t>医</w:t>
            </w:r>
            <w:proofErr w:type="gramEnd"/>
            <w:r>
              <w:rPr>
                <w:rFonts w:ascii="Times New Roman" w:hAnsi="Times New Roman"/>
                <w:color w:val="000000"/>
                <w:kern w:val="2"/>
                <w:sz w:val="21"/>
                <w:szCs w:val="21"/>
              </w:rPr>
              <w:t>工融合的教学设计</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医学专家、生物学家、工程师和人文社科学者共同解决复杂的医学问题。</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与教学内容相关的新技术，如</w:t>
            </w:r>
            <w:r>
              <w:rPr>
                <w:rFonts w:ascii="Times New Roman" w:hAnsi="Times New Roman" w:cs="Arial" w:hint="eastAsia"/>
                <w:color w:val="000000"/>
                <w:kern w:val="2"/>
                <w:sz w:val="21"/>
                <w:szCs w:val="21"/>
              </w:rPr>
              <w:t>基因诊断技术</w:t>
            </w:r>
            <w:r>
              <w:rPr>
                <w:rFonts w:ascii="Times New Roman" w:hAnsi="Times New Roman" w:cs="Arial"/>
                <w:color w:val="000000"/>
                <w:kern w:val="2"/>
                <w:sz w:val="21"/>
                <w:szCs w:val="21"/>
              </w:rPr>
              <w:t>、分子生物学的介绍：</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(1)</w:t>
            </w:r>
            <w:r>
              <w:rPr>
                <w:rFonts w:ascii="Times New Roman" w:hAnsi="Times New Roman" w:cs="Arial"/>
                <w:color w:val="000000"/>
                <w:kern w:val="2"/>
                <w:sz w:val="21"/>
                <w:szCs w:val="21"/>
              </w:rPr>
              <w:t>在临床环境中应用生化原理，比如医学检验技术等。</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(2)</w:t>
            </w:r>
            <w:r>
              <w:rPr>
                <w:rFonts w:ascii="Times New Roman" w:hAnsi="Times New Roman" w:cs="Arial"/>
                <w:color w:val="000000"/>
                <w:kern w:val="2"/>
                <w:sz w:val="21"/>
                <w:szCs w:val="21"/>
              </w:rPr>
              <w:t>结合心理学和社会学知识，提高患者满意度</w:t>
            </w:r>
            <w:r>
              <w:rPr>
                <w:rFonts w:ascii="Times New Roman" w:hAnsi="Times New Roman" w:cs="Arial"/>
                <w:color w:val="000000"/>
                <w:kern w:val="2"/>
                <w:sz w:val="21"/>
                <w:szCs w:val="21"/>
              </w:rPr>
              <w:t>,</w:t>
            </w:r>
            <w:r>
              <w:rPr>
                <w:rFonts w:ascii="Times New Roman" w:hAnsi="Times New Roman" w:cs="Arial"/>
                <w:color w:val="000000"/>
                <w:kern w:val="2"/>
                <w:sz w:val="21"/>
                <w:szCs w:val="21"/>
              </w:rPr>
              <w:t>优化医疗服务流程。</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与教学内容相关的政策与标准</w:t>
            </w:r>
            <w:r>
              <w:rPr>
                <w:rFonts w:ascii="Times New Roman" w:hAnsi="Times New Roman" w:cs="Arial"/>
                <w:color w:val="000000"/>
                <w:kern w:val="2"/>
                <w:sz w:val="21"/>
                <w:szCs w:val="21"/>
              </w:rPr>
              <w:t>:</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(1)</w:t>
            </w:r>
            <w:r>
              <w:rPr>
                <w:rFonts w:ascii="Times New Roman" w:hAnsi="Times New Roman" w:cs="Arial"/>
                <w:color w:val="000000"/>
                <w:kern w:val="2"/>
                <w:sz w:val="21"/>
                <w:szCs w:val="21"/>
              </w:rPr>
              <w:t>在医疗政策制定中所融入的跨学科视角，考虑伦理、法律和社会影响。</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(2)</w:t>
            </w:r>
            <w:r>
              <w:rPr>
                <w:rFonts w:ascii="Times New Roman" w:hAnsi="Times New Roman" w:cs="Arial"/>
                <w:color w:val="000000"/>
                <w:kern w:val="2"/>
                <w:sz w:val="21"/>
                <w:szCs w:val="21"/>
              </w:rPr>
              <w:t>设立标准化组织，制定</w:t>
            </w:r>
            <w:proofErr w:type="gramStart"/>
            <w:r>
              <w:rPr>
                <w:rFonts w:ascii="Times New Roman" w:hAnsi="Times New Roman" w:cs="Arial"/>
                <w:color w:val="000000"/>
                <w:kern w:val="2"/>
                <w:sz w:val="21"/>
                <w:szCs w:val="21"/>
              </w:rPr>
              <w:t>医</w:t>
            </w:r>
            <w:proofErr w:type="gramEnd"/>
            <w:r>
              <w:rPr>
                <w:rFonts w:ascii="Times New Roman" w:hAnsi="Times New Roman" w:cs="Arial"/>
                <w:color w:val="000000"/>
                <w:kern w:val="2"/>
                <w:sz w:val="21"/>
                <w:szCs w:val="21"/>
              </w:rPr>
              <w:t>工产品和程序的标准，确保安全性和有效性。</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创新与创业：</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(1)</w:t>
            </w:r>
            <w:r>
              <w:rPr>
                <w:rFonts w:ascii="Times New Roman" w:hAnsi="Times New Roman" w:cs="Arial"/>
                <w:color w:val="000000"/>
                <w:kern w:val="2"/>
                <w:sz w:val="21"/>
                <w:szCs w:val="21"/>
              </w:rPr>
              <w:t>鼓励医学背景的学生学习创新和创业技能，推动医学技术的商业化。</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(2)</w:t>
            </w:r>
            <w:r>
              <w:rPr>
                <w:rFonts w:ascii="Times New Roman" w:hAnsi="Times New Roman" w:cs="Arial"/>
                <w:color w:val="000000"/>
                <w:kern w:val="2"/>
                <w:sz w:val="21"/>
                <w:szCs w:val="21"/>
              </w:rPr>
              <w:t>支持跨学科团队创立初创企业，将科研成果转化为实际的医疗产品和服务。</w:t>
            </w:r>
          </w:p>
          <w:p w:rsidR="00655DD1" w:rsidRDefault="000032A2">
            <w:pPr>
              <w:rPr>
                <w:rFonts w:ascii="Times New Roman" w:hAnsi="Times New Roman"/>
                <w:color w:val="000000"/>
                <w:sz w:val="21"/>
                <w:szCs w:val="21"/>
              </w:rPr>
            </w:pPr>
            <w:r>
              <w:rPr>
                <w:rFonts w:ascii="Times New Roman" w:hAnsi="Times New Roman"/>
                <w:color w:val="000000"/>
                <w:kern w:val="2"/>
                <w:sz w:val="21"/>
                <w:szCs w:val="21"/>
              </w:rPr>
              <w:t>与教学内容相关的热点事件。</w:t>
            </w:r>
          </w:p>
          <w:p w:rsidR="00655DD1" w:rsidRDefault="000032A2">
            <w:pPr>
              <w:rPr>
                <w:rFonts w:ascii="Times New Roman" w:hAnsi="Times New Roman"/>
                <w:color w:val="000000"/>
                <w:sz w:val="21"/>
                <w:szCs w:val="21"/>
              </w:rPr>
            </w:pPr>
            <w:r>
              <w:rPr>
                <w:rFonts w:ascii="Times New Roman" w:hAnsi="Times New Roman" w:cs="Arial"/>
                <w:color w:val="000000"/>
                <w:kern w:val="2"/>
                <w:sz w:val="21"/>
                <w:szCs w:val="21"/>
              </w:rPr>
              <w:t>总之</w:t>
            </w:r>
            <w:r>
              <w:rPr>
                <w:rFonts w:ascii="Times New Roman" w:hAnsi="Times New Roman" w:cs="Arial"/>
                <w:color w:val="000000"/>
                <w:kern w:val="2"/>
                <w:sz w:val="21"/>
                <w:szCs w:val="21"/>
              </w:rPr>
              <w:t>，通过上述方式，医学基础学科可以有效地进行文理融合和</w:t>
            </w:r>
            <w:proofErr w:type="gramStart"/>
            <w:r>
              <w:rPr>
                <w:rFonts w:ascii="Times New Roman" w:hAnsi="Times New Roman" w:cs="Arial"/>
                <w:color w:val="000000"/>
                <w:kern w:val="2"/>
                <w:sz w:val="21"/>
                <w:szCs w:val="21"/>
              </w:rPr>
              <w:t>医工</w:t>
            </w:r>
            <w:proofErr w:type="gramEnd"/>
            <w:r>
              <w:rPr>
                <w:rFonts w:ascii="Times New Roman" w:hAnsi="Times New Roman" w:cs="Arial"/>
                <w:color w:val="000000"/>
                <w:kern w:val="2"/>
                <w:sz w:val="21"/>
                <w:szCs w:val="21"/>
              </w:rPr>
              <w:t>融合，不仅有助于培养具有综合能力的新医学人才，而且能够促进医学科技的创新和发展，最终提升医疗健康服务的水平。</w:t>
            </w:r>
          </w:p>
        </w:tc>
      </w:tr>
    </w:tbl>
    <w:p w:rsidR="00655DD1" w:rsidRDefault="000032A2">
      <w:pPr>
        <w:spacing w:beforeLines="50" w:before="163" w:afterLines="50" w:after="163"/>
        <w:outlineLvl w:val="1"/>
        <w:rPr>
          <w:rFonts w:ascii="Times New Roman" w:hAnsi="Times New Roman"/>
          <w:b/>
        </w:rPr>
      </w:pPr>
      <w:r>
        <w:rPr>
          <w:rFonts w:ascii="Times New Roman" w:hAnsi="Times New Roman" w:hint="eastAsia"/>
          <w:b/>
        </w:rPr>
        <w:t>（二）相关融合</w:t>
      </w:r>
      <w:r>
        <w:rPr>
          <w:rFonts w:ascii="Times New Roman" w:hAnsi="Times New Roman"/>
          <w:b/>
        </w:rPr>
        <w:t>教学设计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300"/>
        <w:gridCol w:w="7176"/>
      </w:tblGrid>
      <w:tr w:rsidR="00655DD1">
        <w:trPr>
          <w:trHeight w:val="454"/>
        </w:trPr>
        <w:tc>
          <w:tcPr>
            <w:tcW w:w="1300" w:type="dxa"/>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教学单元</w:t>
            </w:r>
          </w:p>
        </w:tc>
        <w:tc>
          <w:tcPr>
            <w:tcW w:w="7176" w:type="dxa"/>
            <w:vAlign w:val="center"/>
          </w:tcPr>
          <w:p w:rsidR="00655DD1" w:rsidRDefault="000032A2">
            <w:pPr>
              <w:snapToGrid w:val="0"/>
              <w:jc w:val="center"/>
              <w:rPr>
                <w:rFonts w:ascii="Arial" w:eastAsia="黑体" w:hAnsi="Arial"/>
                <w:bCs/>
                <w:color w:val="000000"/>
                <w:sz w:val="21"/>
                <w:szCs w:val="20"/>
              </w:rPr>
            </w:pPr>
            <w:r>
              <w:rPr>
                <w:rFonts w:ascii="Arial" w:eastAsia="黑体" w:hAnsi="Arial"/>
                <w:bCs/>
                <w:color w:val="000000"/>
                <w:sz w:val="21"/>
                <w:szCs w:val="20"/>
              </w:rPr>
              <w:t>文理融合、</w:t>
            </w:r>
            <w:proofErr w:type="gramStart"/>
            <w:r>
              <w:rPr>
                <w:rFonts w:ascii="Arial" w:eastAsia="黑体" w:hAnsi="Arial"/>
                <w:bCs/>
                <w:color w:val="000000"/>
                <w:sz w:val="21"/>
                <w:szCs w:val="20"/>
              </w:rPr>
              <w:t>医</w:t>
            </w:r>
            <w:proofErr w:type="gramEnd"/>
            <w:r>
              <w:rPr>
                <w:rFonts w:ascii="Arial" w:eastAsia="黑体" w:hAnsi="Arial"/>
                <w:bCs/>
                <w:color w:val="000000"/>
                <w:sz w:val="21"/>
                <w:szCs w:val="20"/>
              </w:rPr>
              <w:t>工融合</w:t>
            </w:r>
            <w:r>
              <w:rPr>
                <w:rFonts w:ascii="Arial" w:eastAsia="黑体" w:hAnsi="Arial" w:hint="eastAsia"/>
                <w:bCs/>
                <w:color w:val="000000"/>
                <w:sz w:val="21"/>
                <w:szCs w:val="20"/>
              </w:rPr>
              <w:t>教学要点</w:t>
            </w:r>
          </w:p>
        </w:tc>
      </w:tr>
      <w:tr w:rsidR="00655DD1">
        <w:trPr>
          <w:trHeight w:val="454"/>
        </w:trPr>
        <w:tc>
          <w:tcPr>
            <w:tcW w:w="1300" w:type="dxa"/>
          </w:tcPr>
          <w:p w:rsidR="00655DD1" w:rsidRDefault="000032A2">
            <w:pPr>
              <w:rPr>
                <w:bCs/>
                <w:sz w:val="21"/>
                <w:szCs w:val="21"/>
              </w:rPr>
            </w:pPr>
            <w:r>
              <w:rPr>
                <w:rFonts w:ascii="Times New Roman" w:hAnsi="Times New Roman" w:hint="eastAsia"/>
                <w:bCs/>
                <w:color w:val="000000"/>
                <w:sz w:val="21"/>
                <w:szCs w:val="21"/>
              </w:rPr>
              <w:t>第一章</w:t>
            </w:r>
            <w:r>
              <w:rPr>
                <w:rFonts w:ascii="Times New Roman" w:hAnsi="Times New Roman" w:hint="eastAsia"/>
                <w:bCs/>
                <w:color w:val="000000"/>
                <w:sz w:val="21"/>
                <w:szCs w:val="21"/>
              </w:rPr>
              <w:t xml:space="preserve"> </w:t>
            </w:r>
            <w:r>
              <w:rPr>
                <w:rFonts w:hint="eastAsia"/>
                <w:bCs/>
                <w:sz w:val="21"/>
                <w:szCs w:val="21"/>
              </w:rPr>
              <w:t>蛋白质的结构与功能</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氨基酸分为酸性氨基酸、碱性氨基酸、中性氨基酸，在实践中会用到电泳仪的使用，讲解电泳仪工作原理和使用方法。</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介绍</w:t>
            </w:r>
            <w:r>
              <w:rPr>
                <w:rFonts w:ascii="Times New Roman" w:hAnsi="Times New Roman"/>
                <w:color w:val="000000"/>
                <w:sz w:val="21"/>
                <w:szCs w:val="21"/>
              </w:rPr>
              <w:t>生物标志物早期快速诊断面临实时性问题，以功能化磁性纳米颗粒为载体，检测</w:t>
            </w:r>
            <w:proofErr w:type="gramStart"/>
            <w:r>
              <w:rPr>
                <w:rFonts w:ascii="Times New Roman" w:hAnsi="Times New Roman"/>
                <w:color w:val="000000"/>
                <w:sz w:val="21"/>
                <w:szCs w:val="21"/>
              </w:rPr>
              <w:t>耦</w:t>
            </w:r>
            <w:proofErr w:type="gramEnd"/>
            <w:r>
              <w:rPr>
                <w:rFonts w:ascii="Times New Roman" w:hAnsi="Times New Roman"/>
                <w:color w:val="000000"/>
                <w:sz w:val="21"/>
                <w:szCs w:val="21"/>
              </w:rPr>
              <w:t>联前后磁性纳米粒子水动力学粒径分布的变化量，定量计算生物标志物，实现早期快速检测，有望为急性梗死等重大疾病早期快速诊断提供即时检测技术和方法。</w:t>
            </w:r>
          </w:p>
        </w:tc>
      </w:tr>
      <w:tr w:rsidR="00655DD1">
        <w:trPr>
          <w:trHeight w:val="454"/>
        </w:trPr>
        <w:tc>
          <w:tcPr>
            <w:tcW w:w="1300" w:type="dxa"/>
          </w:tcPr>
          <w:p w:rsidR="00655DD1" w:rsidRDefault="000032A2">
            <w:pPr>
              <w:rPr>
                <w:color w:val="000000"/>
                <w:sz w:val="21"/>
                <w:szCs w:val="21"/>
              </w:rPr>
            </w:pPr>
            <w:r>
              <w:rPr>
                <w:rFonts w:hint="eastAsia"/>
                <w:bCs/>
                <w:color w:val="000000"/>
                <w:sz w:val="21"/>
                <w:szCs w:val="21"/>
              </w:rPr>
              <w:t>第二章</w:t>
            </w:r>
            <w:r>
              <w:rPr>
                <w:rFonts w:hint="eastAsia"/>
                <w:bCs/>
                <w:color w:val="000000"/>
                <w:sz w:val="21"/>
                <w:szCs w:val="21"/>
              </w:rPr>
              <w:t xml:space="preserve"> </w:t>
            </w:r>
            <w:r>
              <w:rPr>
                <w:rFonts w:hint="eastAsia"/>
                <w:color w:val="000000"/>
                <w:sz w:val="21"/>
                <w:szCs w:val="21"/>
              </w:rPr>
              <w:t>核酸的结构与功能</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了解核酸采样使用的</w:t>
            </w:r>
            <w:r>
              <w:rPr>
                <w:rFonts w:ascii="Times New Roman" w:hAnsi="Times New Roman" w:hint="eastAsia"/>
                <w:color w:val="000000"/>
                <w:sz w:val="21"/>
                <w:szCs w:val="21"/>
              </w:rPr>
              <w:t>PCR</w:t>
            </w:r>
            <w:r>
              <w:rPr>
                <w:rFonts w:ascii="Times New Roman" w:hAnsi="Times New Roman" w:hint="eastAsia"/>
                <w:color w:val="000000"/>
                <w:sz w:val="21"/>
                <w:szCs w:val="21"/>
              </w:rPr>
              <w:t>原理。了解相关仪器的使用。</w:t>
            </w:r>
          </w:p>
        </w:tc>
      </w:tr>
      <w:tr w:rsidR="00655DD1">
        <w:trPr>
          <w:trHeight w:val="454"/>
        </w:trPr>
        <w:tc>
          <w:tcPr>
            <w:tcW w:w="1300" w:type="dxa"/>
          </w:tcPr>
          <w:p w:rsidR="00655DD1" w:rsidRDefault="000032A2">
            <w:pPr>
              <w:rPr>
                <w:bCs/>
                <w:color w:val="000000"/>
                <w:sz w:val="21"/>
                <w:szCs w:val="21"/>
              </w:rPr>
            </w:pPr>
            <w:r>
              <w:rPr>
                <w:rFonts w:hint="eastAsia"/>
                <w:bCs/>
                <w:color w:val="000000"/>
                <w:sz w:val="21"/>
                <w:szCs w:val="21"/>
              </w:rPr>
              <w:t>第</w:t>
            </w:r>
            <w:r>
              <w:rPr>
                <w:rFonts w:hint="eastAsia"/>
                <w:bCs/>
                <w:color w:val="000000"/>
                <w:sz w:val="21"/>
                <w:szCs w:val="21"/>
              </w:rPr>
              <w:t>三</w:t>
            </w:r>
            <w:r>
              <w:rPr>
                <w:rFonts w:hint="eastAsia"/>
                <w:bCs/>
                <w:color w:val="000000"/>
                <w:sz w:val="21"/>
                <w:szCs w:val="21"/>
              </w:rPr>
              <w:t>章</w:t>
            </w:r>
            <w:r>
              <w:rPr>
                <w:rFonts w:hint="eastAsia"/>
                <w:bCs/>
                <w:color w:val="000000"/>
                <w:sz w:val="21"/>
                <w:szCs w:val="21"/>
              </w:rPr>
              <w:t xml:space="preserve"> </w:t>
            </w:r>
            <w:r>
              <w:rPr>
                <w:rFonts w:hint="eastAsia"/>
                <w:color w:val="000000"/>
                <w:sz w:val="21"/>
                <w:szCs w:val="21"/>
              </w:rPr>
              <w:t>酶</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 xml:space="preserve"> </w:t>
            </w:r>
            <w:r>
              <w:rPr>
                <w:rFonts w:ascii="Times New Roman" w:hAnsi="Times New Roman" w:hint="eastAsia"/>
                <w:color w:val="000000"/>
                <w:sz w:val="21"/>
                <w:szCs w:val="21"/>
              </w:rPr>
              <w:t>酶标仪的使用。</w:t>
            </w:r>
          </w:p>
        </w:tc>
      </w:tr>
      <w:tr w:rsidR="00655DD1">
        <w:trPr>
          <w:trHeight w:val="454"/>
        </w:trPr>
        <w:tc>
          <w:tcPr>
            <w:tcW w:w="1300" w:type="dxa"/>
          </w:tcPr>
          <w:p w:rsidR="00655DD1" w:rsidRDefault="000032A2">
            <w:pPr>
              <w:rPr>
                <w:bCs/>
                <w:color w:val="000000"/>
                <w:sz w:val="21"/>
                <w:szCs w:val="21"/>
              </w:rPr>
            </w:pPr>
            <w:r>
              <w:rPr>
                <w:rFonts w:hint="eastAsia"/>
                <w:bCs/>
                <w:color w:val="000000"/>
                <w:sz w:val="21"/>
                <w:szCs w:val="21"/>
              </w:rPr>
              <w:t>第</w:t>
            </w:r>
            <w:r>
              <w:rPr>
                <w:rFonts w:hint="eastAsia"/>
                <w:bCs/>
                <w:color w:val="000000"/>
                <w:sz w:val="21"/>
                <w:szCs w:val="21"/>
              </w:rPr>
              <w:t>四</w:t>
            </w:r>
            <w:r>
              <w:rPr>
                <w:rFonts w:hint="eastAsia"/>
                <w:bCs/>
                <w:color w:val="000000"/>
                <w:sz w:val="21"/>
                <w:szCs w:val="21"/>
              </w:rPr>
              <w:t>章</w:t>
            </w:r>
            <w:r>
              <w:rPr>
                <w:rFonts w:hint="eastAsia"/>
                <w:bCs/>
                <w:color w:val="000000"/>
                <w:sz w:val="21"/>
                <w:szCs w:val="21"/>
              </w:rPr>
              <w:t xml:space="preserve"> </w:t>
            </w:r>
            <w:r>
              <w:rPr>
                <w:rFonts w:hint="eastAsia"/>
                <w:color w:val="000000"/>
                <w:sz w:val="21"/>
                <w:szCs w:val="21"/>
              </w:rPr>
              <w:t>DNA</w:t>
            </w:r>
            <w:r>
              <w:rPr>
                <w:rFonts w:hint="eastAsia"/>
                <w:color w:val="000000"/>
                <w:sz w:val="21"/>
                <w:szCs w:val="21"/>
              </w:rPr>
              <w:t>的生物合成</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 DNA</w:t>
            </w:r>
            <w:r>
              <w:rPr>
                <w:rFonts w:ascii="Times New Roman" w:hAnsi="Times New Roman" w:hint="eastAsia"/>
                <w:color w:val="000000"/>
                <w:sz w:val="21"/>
                <w:szCs w:val="21"/>
              </w:rPr>
              <w:t>技术在临床上应用的相关仪器使用。</w:t>
            </w:r>
          </w:p>
        </w:tc>
      </w:tr>
      <w:tr w:rsidR="00655DD1">
        <w:trPr>
          <w:trHeight w:val="454"/>
        </w:trPr>
        <w:tc>
          <w:tcPr>
            <w:tcW w:w="1300" w:type="dxa"/>
          </w:tcPr>
          <w:p w:rsidR="00655DD1" w:rsidRDefault="000032A2">
            <w:pPr>
              <w:rPr>
                <w:rFonts w:ascii="Times New Roman" w:hAnsi="Times New Roman"/>
                <w:color w:val="000000"/>
                <w:sz w:val="21"/>
                <w:szCs w:val="21"/>
              </w:rPr>
            </w:pPr>
            <w:r>
              <w:rPr>
                <w:rFonts w:ascii="Times New Roman" w:hAnsi="Times New Roman" w:hint="eastAsia"/>
                <w:bCs/>
                <w:color w:val="000000"/>
                <w:sz w:val="21"/>
                <w:szCs w:val="21"/>
              </w:rPr>
              <w:t>第</w:t>
            </w:r>
            <w:r>
              <w:rPr>
                <w:rFonts w:ascii="Times New Roman" w:hAnsi="Times New Roman" w:hint="eastAsia"/>
                <w:bCs/>
                <w:color w:val="000000"/>
                <w:sz w:val="21"/>
                <w:szCs w:val="21"/>
              </w:rPr>
              <w:t>五</w:t>
            </w:r>
            <w:r>
              <w:rPr>
                <w:rFonts w:ascii="Times New Roman" w:hAnsi="Times New Roman" w:hint="eastAsia"/>
                <w:bCs/>
                <w:color w:val="000000"/>
                <w:sz w:val="21"/>
                <w:szCs w:val="21"/>
              </w:rPr>
              <w:t>章</w:t>
            </w:r>
            <w:r>
              <w:rPr>
                <w:rFonts w:ascii="Times New Roman" w:hAnsi="Times New Roman" w:hint="eastAsia"/>
                <w:bCs/>
                <w:color w:val="000000"/>
                <w:sz w:val="21"/>
                <w:szCs w:val="21"/>
              </w:rPr>
              <w:t xml:space="preserve"> </w:t>
            </w:r>
            <w:r>
              <w:rPr>
                <w:rFonts w:ascii="Times New Roman" w:hAnsi="Times New Roman" w:hint="eastAsia"/>
                <w:color w:val="000000"/>
                <w:sz w:val="21"/>
                <w:szCs w:val="21"/>
              </w:rPr>
              <w:t>RNA</w:t>
            </w:r>
            <w:r>
              <w:rPr>
                <w:rFonts w:ascii="Times New Roman" w:hAnsi="Times New Roman" w:hint="eastAsia"/>
                <w:color w:val="000000"/>
                <w:sz w:val="21"/>
                <w:szCs w:val="21"/>
              </w:rPr>
              <w:t>的生物合成</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 xml:space="preserve"> RNA</w:t>
            </w:r>
            <w:r>
              <w:rPr>
                <w:rFonts w:ascii="Times New Roman" w:hAnsi="Times New Roman" w:hint="eastAsia"/>
                <w:color w:val="000000"/>
                <w:sz w:val="21"/>
                <w:szCs w:val="21"/>
              </w:rPr>
              <w:t>技术在临床上应用的相关仪器使用。</w:t>
            </w:r>
            <w:r>
              <w:rPr>
                <w:rFonts w:ascii="Times New Roman" w:hAnsi="Times New Roman" w:hint="eastAsia"/>
                <w:color w:val="000000"/>
                <w:sz w:val="21"/>
                <w:szCs w:val="21"/>
              </w:rPr>
              <w:t>2.</w:t>
            </w:r>
            <w:r>
              <w:rPr>
                <w:rFonts w:ascii="Times New Roman" w:hAnsi="Times New Roman" w:hint="eastAsia"/>
                <w:color w:val="000000"/>
                <w:sz w:val="21"/>
                <w:szCs w:val="21"/>
              </w:rPr>
              <w:t>分子探针。</w:t>
            </w:r>
          </w:p>
        </w:tc>
      </w:tr>
      <w:tr w:rsidR="00655DD1">
        <w:trPr>
          <w:trHeight w:val="454"/>
        </w:trPr>
        <w:tc>
          <w:tcPr>
            <w:tcW w:w="1300" w:type="dxa"/>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第</w:t>
            </w:r>
            <w:r>
              <w:rPr>
                <w:rFonts w:ascii="Times New Roman" w:hAnsi="Times New Roman" w:hint="eastAsia"/>
                <w:color w:val="000000"/>
                <w:sz w:val="21"/>
                <w:szCs w:val="21"/>
              </w:rPr>
              <w:t>九</w:t>
            </w:r>
            <w:r>
              <w:rPr>
                <w:rFonts w:ascii="Times New Roman" w:hAnsi="Times New Roman" w:hint="eastAsia"/>
                <w:color w:val="000000"/>
                <w:sz w:val="21"/>
                <w:szCs w:val="21"/>
              </w:rPr>
              <w:t>章</w:t>
            </w:r>
            <w:r>
              <w:rPr>
                <w:rFonts w:ascii="Times New Roman" w:hAnsi="Times New Roman" w:hint="eastAsia"/>
                <w:color w:val="000000"/>
                <w:sz w:val="21"/>
                <w:szCs w:val="21"/>
              </w:rPr>
              <w:t xml:space="preserve"> </w:t>
            </w:r>
            <w:r>
              <w:rPr>
                <w:rFonts w:ascii="Times New Roman" w:hAnsi="Times New Roman" w:hint="eastAsia"/>
                <w:color w:val="000000"/>
                <w:sz w:val="21"/>
                <w:szCs w:val="21"/>
              </w:rPr>
              <w:t>糖代谢</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 xml:space="preserve">1. </w:t>
            </w:r>
            <w:r>
              <w:rPr>
                <w:rFonts w:ascii="Times New Roman" w:hAnsi="Times New Roman" w:hint="eastAsia"/>
                <w:color w:val="000000"/>
                <w:sz w:val="21"/>
                <w:szCs w:val="21"/>
              </w:rPr>
              <w:t>胰岛素泵。</w:t>
            </w:r>
          </w:p>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 xml:space="preserve"> </w:t>
            </w:r>
            <w:r>
              <w:rPr>
                <w:rFonts w:ascii="Times New Roman" w:hAnsi="Times New Roman"/>
                <w:color w:val="000000"/>
                <w:sz w:val="21"/>
                <w:szCs w:val="21"/>
              </w:rPr>
              <w:t>经血管神经消融治疗</w:t>
            </w:r>
            <w:r>
              <w:rPr>
                <w:rFonts w:ascii="Times New Roman" w:hAnsi="Times New Roman"/>
                <w:color w:val="000000"/>
                <w:sz w:val="21"/>
                <w:szCs w:val="21"/>
              </w:rPr>
              <w:t>2</w:t>
            </w:r>
            <w:r>
              <w:rPr>
                <w:rFonts w:ascii="Times New Roman" w:hAnsi="Times New Roman"/>
                <w:color w:val="000000"/>
                <w:sz w:val="21"/>
                <w:szCs w:val="21"/>
              </w:rPr>
              <w:t>型糖尿病的新技术。</w:t>
            </w:r>
          </w:p>
        </w:tc>
      </w:tr>
      <w:tr w:rsidR="00655DD1">
        <w:trPr>
          <w:trHeight w:val="454"/>
        </w:trPr>
        <w:tc>
          <w:tcPr>
            <w:tcW w:w="1300" w:type="dxa"/>
          </w:tcPr>
          <w:p w:rsidR="00655DD1" w:rsidRDefault="000032A2">
            <w:pPr>
              <w:rPr>
                <w:rFonts w:ascii="Times New Roman" w:hAnsi="Times New Roman"/>
                <w:color w:val="000000"/>
                <w:sz w:val="21"/>
                <w:szCs w:val="21"/>
              </w:rPr>
            </w:pPr>
            <w:r>
              <w:rPr>
                <w:rFonts w:ascii="Times New Roman" w:hAnsi="Times New Roman" w:hint="eastAsia"/>
                <w:bCs/>
                <w:color w:val="000000"/>
                <w:sz w:val="21"/>
                <w:szCs w:val="21"/>
              </w:rPr>
              <w:t>第十章</w:t>
            </w:r>
            <w:r>
              <w:rPr>
                <w:rFonts w:ascii="Times New Roman" w:hAnsi="Times New Roman" w:hint="eastAsia"/>
                <w:bCs/>
                <w:color w:val="000000"/>
                <w:sz w:val="21"/>
                <w:szCs w:val="21"/>
              </w:rPr>
              <w:t xml:space="preserve"> </w:t>
            </w:r>
            <w:r>
              <w:rPr>
                <w:rFonts w:ascii="Times New Roman" w:hAnsi="Times New Roman" w:hint="eastAsia"/>
                <w:color w:val="000000"/>
                <w:sz w:val="21"/>
                <w:szCs w:val="21"/>
              </w:rPr>
              <w:t>脂质代谢</w:t>
            </w:r>
          </w:p>
        </w:tc>
        <w:tc>
          <w:tcPr>
            <w:tcW w:w="7176"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 xml:space="preserve"> </w:t>
            </w:r>
            <w:r>
              <w:rPr>
                <w:rFonts w:ascii="Times New Roman" w:hAnsi="Times New Roman" w:hint="eastAsia"/>
                <w:color w:val="000000"/>
                <w:sz w:val="21"/>
                <w:szCs w:val="21"/>
              </w:rPr>
              <w:t>基因扫描仪的使用。</w:t>
            </w:r>
          </w:p>
        </w:tc>
      </w:tr>
    </w:tbl>
    <w:p w:rsidR="00655DD1" w:rsidRDefault="000032A2">
      <w:pPr>
        <w:spacing w:beforeLines="100" w:before="326"/>
        <w:outlineLvl w:val="0"/>
        <w:rPr>
          <w:rFonts w:ascii="Arial" w:eastAsia="黑体" w:hAnsi="Arial"/>
          <w:sz w:val="28"/>
        </w:rPr>
      </w:pPr>
      <w:r>
        <w:rPr>
          <w:rFonts w:ascii="Arial" w:eastAsia="黑体" w:hAnsi="Arial" w:hint="eastAsia"/>
          <w:sz w:val="28"/>
        </w:rPr>
        <w:t>六、课程考核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1685"/>
        <w:gridCol w:w="591"/>
        <w:gridCol w:w="591"/>
        <w:gridCol w:w="591"/>
        <w:gridCol w:w="591"/>
        <w:gridCol w:w="591"/>
        <w:gridCol w:w="591"/>
        <w:gridCol w:w="653"/>
        <w:gridCol w:w="687"/>
      </w:tblGrid>
      <w:tr w:rsidR="00655DD1">
        <w:trPr>
          <w:trHeight w:val="454"/>
        </w:trPr>
        <w:tc>
          <w:tcPr>
            <w:tcW w:w="1101" w:type="dxa"/>
            <w:vMerge w:val="restart"/>
            <w:tcBorders>
              <w:top w:val="single" w:sz="12" w:space="0" w:color="auto"/>
              <w:left w:val="single" w:sz="12" w:space="0" w:color="auto"/>
            </w:tcBorders>
            <w:vAlign w:val="center"/>
          </w:tcPr>
          <w:p w:rsidR="00655DD1" w:rsidRDefault="000032A2">
            <w:pPr>
              <w:snapToGrid w:val="0"/>
              <w:jc w:val="center"/>
              <w:rPr>
                <w:rFonts w:ascii="黑体" w:eastAsia="黑体" w:hAnsi="黑体"/>
                <w:bCs/>
                <w:color w:val="000000"/>
                <w:sz w:val="21"/>
                <w:szCs w:val="21"/>
              </w:rPr>
            </w:pPr>
            <w:r>
              <w:rPr>
                <w:rFonts w:ascii="Arial" w:eastAsia="黑体" w:hAnsi="Arial" w:hint="eastAsia"/>
                <w:bCs/>
                <w:color w:val="000000"/>
                <w:sz w:val="21"/>
                <w:szCs w:val="20"/>
              </w:rPr>
              <w:t>总评构成（全</w:t>
            </w:r>
            <w:r>
              <w:rPr>
                <w:rFonts w:ascii="Arial" w:eastAsia="黑体" w:hAnsi="Arial"/>
                <w:bCs/>
                <w:color w:val="000000"/>
                <w:sz w:val="21"/>
                <w:szCs w:val="20"/>
              </w:rPr>
              <w:t>X</w:t>
            </w:r>
            <w:r>
              <w:rPr>
                <w:rFonts w:ascii="Arial" w:eastAsia="黑体" w:hAnsi="Arial" w:hint="eastAsia"/>
                <w:bCs/>
                <w:color w:val="000000"/>
                <w:sz w:val="21"/>
                <w:szCs w:val="20"/>
              </w:rPr>
              <w:t>）</w:t>
            </w:r>
          </w:p>
        </w:tc>
        <w:tc>
          <w:tcPr>
            <w:tcW w:w="850" w:type="dxa"/>
            <w:vMerge w:val="restart"/>
            <w:tcBorders>
              <w:top w:val="single" w:sz="12" w:space="0" w:color="auto"/>
            </w:tcBorders>
            <w:vAlign w:val="center"/>
          </w:tcPr>
          <w:p w:rsidR="00655DD1" w:rsidRDefault="000032A2">
            <w:pPr>
              <w:snapToGrid w:val="0"/>
              <w:jc w:val="center"/>
              <w:rPr>
                <w:rFonts w:ascii="黑体" w:eastAsia="黑体"/>
                <w:bCs/>
                <w:color w:val="000000"/>
                <w:sz w:val="21"/>
                <w:szCs w:val="20"/>
              </w:rPr>
            </w:pPr>
            <w:r>
              <w:rPr>
                <w:rFonts w:ascii="黑体" w:eastAsia="黑体" w:hAnsi="黑体" w:hint="eastAsia"/>
                <w:bCs/>
                <w:color w:val="000000"/>
                <w:sz w:val="21"/>
                <w:szCs w:val="21"/>
              </w:rPr>
              <w:t>占比</w:t>
            </w:r>
          </w:p>
        </w:tc>
        <w:tc>
          <w:tcPr>
            <w:tcW w:w="1685" w:type="dxa"/>
            <w:vMerge w:val="restart"/>
            <w:tcBorders>
              <w:top w:val="single" w:sz="12" w:space="0" w:color="auto"/>
              <w:right w:val="double" w:sz="4" w:space="0" w:color="auto"/>
            </w:tcBorders>
            <w:vAlign w:val="center"/>
          </w:tcPr>
          <w:p w:rsidR="00655DD1" w:rsidRDefault="000032A2">
            <w:pPr>
              <w:snapToGrid w:val="0"/>
              <w:jc w:val="center"/>
              <w:rPr>
                <w:rFonts w:ascii="黑体" w:eastAsia="黑体" w:hAnsi="黑体"/>
                <w:bCs/>
                <w:color w:val="000000"/>
                <w:sz w:val="21"/>
                <w:szCs w:val="21"/>
              </w:rPr>
            </w:pPr>
            <w:r>
              <w:rPr>
                <w:rFonts w:ascii="黑体" w:eastAsia="黑体" w:hAnsi="黑体" w:hint="eastAsia"/>
                <w:bCs/>
                <w:color w:val="000000"/>
                <w:sz w:val="21"/>
                <w:szCs w:val="21"/>
              </w:rPr>
              <w:t>考核方式</w:t>
            </w:r>
          </w:p>
        </w:tc>
        <w:tc>
          <w:tcPr>
            <w:tcW w:w="4199" w:type="dxa"/>
            <w:gridSpan w:val="7"/>
            <w:tcBorders>
              <w:top w:val="single" w:sz="12" w:space="0" w:color="auto"/>
              <w:left w:val="double" w:sz="4" w:space="0" w:color="auto"/>
            </w:tcBorders>
            <w:vAlign w:val="center"/>
          </w:tcPr>
          <w:p w:rsidR="00655DD1" w:rsidRDefault="000032A2">
            <w:pPr>
              <w:snapToGrid w:val="0"/>
              <w:jc w:val="center"/>
              <w:rPr>
                <w:rFonts w:ascii="黑体" w:eastAsia="黑体" w:hAnsi="黑体"/>
                <w:bCs/>
                <w:color w:val="000000"/>
                <w:sz w:val="21"/>
                <w:szCs w:val="21"/>
              </w:rPr>
            </w:pPr>
            <w:r>
              <w:rPr>
                <w:rFonts w:ascii="黑体" w:eastAsia="黑体" w:hAnsi="黑体" w:hint="eastAsia"/>
                <w:bCs/>
                <w:color w:val="000000"/>
                <w:sz w:val="21"/>
                <w:szCs w:val="21"/>
              </w:rPr>
              <w:t>课程目标</w:t>
            </w:r>
          </w:p>
        </w:tc>
        <w:tc>
          <w:tcPr>
            <w:tcW w:w="687" w:type="dxa"/>
            <w:vMerge w:val="restart"/>
            <w:tcBorders>
              <w:top w:val="single" w:sz="12" w:space="0" w:color="auto"/>
              <w:right w:val="single" w:sz="12" w:space="0" w:color="auto"/>
            </w:tcBorders>
            <w:vAlign w:val="center"/>
          </w:tcPr>
          <w:p w:rsidR="00655DD1" w:rsidRDefault="000032A2">
            <w:pPr>
              <w:snapToGrid w:val="0"/>
              <w:jc w:val="center"/>
              <w:rPr>
                <w:rFonts w:ascii="黑体" w:eastAsia="黑体" w:hAnsi="黑体"/>
                <w:bCs/>
                <w:color w:val="000000"/>
                <w:sz w:val="21"/>
                <w:szCs w:val="21"/>
              </w:rPr>
            </w:pPr>
            <w:r>
              <w:rPr>
                <w:rFonts w:ascii="黑体" w:eastAsia="黑体" w:hAnsi="黑体" w:hint="eastAsia"/>
                <w:bCs/>
                <w:color w:val="000000"/>
                <w:sz w:val="21"/>
                <w:szCs w:val="21"/>
              </w:rPr>
              <w:t>合计</w:t>
            </w:r>
          </w:p>
        </w:tc>
      </w:tr>
      <w:tr w:rsidR="00655DD1">
        <w:trPr>
          <w:trHeight w:val="454"/>
        </w:trPr>
        <w:tc>
          <w:tcPr>
            <w:tcW w:w="1101" w:type="dxa"/>
            <w:vMerge/>
            <w:tcBorders>
              <w:left w:val="single" w:sz="12" w:space="0" w:color="auto"/>
            </w:tcBorders>
          </w:tcPr>
          <w:p w:rsidR="00655DD1" w:rsidRDefault="00655DD1">
            <w:pPr>
              <w:rPr>
                <w:rFonts w:ascii="黑体" w:eastAsia="黑体" w:hAnsi="黑体"/>
                <w:color w:val="000000"/>
                <w:sz w:val="21"/>
                <w:szCs w:val="21"/>
              </w:rPr>
            </w:pPr>
          </w:p>
        </w:tc>
        <w:tc>
          <w:tcPr>
            <w:tcW w:w="850" w:type="dxa"/>
            <w:vMerge/>
          </w:tcPr>
          <w:p w:rsidR="00655DD1" w:rsidRDefault="00655DD1">
            <w:pPr>
              <w:rPr>
                <w:rFonts w:ascii="黑体" w:hAnsi="黑体"/>
                <w:color w:val="000000"/>
                <w:sz w:val="21"/>
                <w:szCs w:val="21"/>
              </w:rPr>
            </w:pPr>
          </w:p>
        </w:tc>
        <w:tc>
          <w:tcPr>
            <w:tcW w:w="1685" w:type="dxa"/>
            <w:vMerge/>
            <w:tcBorders>
              <w:right w:val="double" w:sz="4" w:space="0" w:color="auto"/>
            </w:tcBorders>
          </w:tcPr>
          <w:p w:rsidR="00655DD1" w:rsidRDefault="00655DD1">
            <w:pPr>
              <w:rPr>
                <w:rFonts w:ascii="黑体" w:hAnsi="黑体"/>
                <w:color w:val="000000"/>
                <w:sz w:val="21"/>
                <w:szCs w:val="21"/>
              </w:rPr>
            </w:pPr>
          </w:p>
        </w:tc>
        <w:tc>
          <w:tcPr>
            <w:tcW w:w="591" w:type="dxa"/>
            <w:tcBorders>
              <w:left w:val="double" w:sz="4" w:space="0" w:color="auto"/>
            </w:tcBorders>
            <w:vAlign w:val="center"/>
          </w:tcPr>
          <w:p w:rsidR="00655DD1" w:rsidRDefault="000032A2">
            <w:pPr>
              <w:rPr>
                <w:rFonts w:ascii="黑体" w:hAnsi="黑体"/>
                <w:color w:val="000000"/>
                <w:sz w:val="21"/>
                <w:szCs w:val="21"/>
              </w:rPr>
            </w:pPr>
            <w:r>
              <w:rPr>
                <w:rFonts w:ascii="黑体" w:hAnsi="黑体" w:hint="eastAsia"/>
                <w:color w:val="000000"/>
                <w:sz w:val="21"/>
                <w:szCs w:val="21"/>
              </w:rPr>
              <w:t>1</w:t>
            </w:r>
          </w:p>
        </w:tc>
        <w:tc>
          <w:tcPr>
            <w:tcW w:w="591" w:type="dxa"/>
            <w:vAlign w:val="center"/>
          </w:tcPr>
          <w:p w:rsidR="00655DD1" w:rsidRDefault="000032A2">
            <w:pPr>
              <w:rPr>
                <w:rFonts w:ascii="黑体" w:hAnsi="黑体"/>
                <w:color w:val="000000"/>
                <w:sz w:val="21"/>
                <w:szCs w:val="21"/>
              </w:rPr>
            </w:pPr>
            <w:r>
              <w:rPr>
                <w:rFonts w:ascii="黑体" w:hAnsi="黑体" w:hint="eastAsia"/>
                <w:color w:val="000000"/>
                <w:sz w:val="21"/>
                <w:szCs w:val="21"/>
              </w:rPr>
              <w:t>2</w:t>
            </w:r>
          </w:p>
        </w:tc>
        <w:tc>
          <w:tcPr>
            <w:tcW w:w="591" w:type="dxa"/>
            <w:vAlign w:val="center"/>
          </w:tcPr>
          <w:p w:rsidR="00655DD1" w:rsidRDefault="000032A2">
            <w:pPr>
              <w:rPr>
                <w:rFonts w:ascii="黑体" w:hAnsi="黑体"/>
                <w:color w:val="000000"/>
                <w:sz w:val="21"/>
                <w:szCs w:val="21"/>
              </w:rPr>
            </w:pPr>
            <w:r>
              <w:rPr>
                <w:rFonts w:ascii="黑体" w:hAnsi="黑体" w:hint="eastAsia"/>
                <w:color w:val="000000"/>
                <w:sz w:val="21"/>
                <w:szCs w:val="21"/>
              </w:rPr>
              <w:t>3</w:t>
            </w:r>
          </w:p>
        </w:tc>
        <w:tc>
          <w:tcPr>
            <w:tcW w:w="591" w:type="dxa"/>
            <w:vAlign w:val="center"/>
          </w:tcPr>
          <w:p w:rsidR="00655DD1" w:rsidRDefault="000032A2">
            <w:pPr>
              <w:rPr>
                <w:rFonts w:ascii="黑体" w:hAnsi="黑体"/>
                <w:color w:val="000000"/>
                <w:sz w:val="21"/>
                <w:szCs w:val="21"/>
              </w:rPr>
            </w:pPr>
            <w:r>
              <w:rPr>
                <w:rFonts w:ascii="黑体" w:hAnsi="黑体" w:hint="eastAsia"/>
                <w:color w:val="000000"/>
                <w:sz w:val="21"/>
                <w:szCs w:val="21"/>
              </w:rPr>
              <w:t>4</w:t>
            </w:r>
          </w:p>
        </w:tc>
        <w:tc>
          <w:tcPr>
            <w:tcW w:w="591" w:type="dxa"/>
            <w:vAlign w:val="center"/>
          </w:tcPr>
          <w:p w:rsidR="00655DD1" w:rsidRDefault="000032A2">
            <w:pPr>
              <w:rPr>
                <w:rFonts w:ascii="黑体" w:hAnsi="黑体"/>
                <w:color w:val="000000"/>
                <w:sz w:val="21"/>
                <w:szCs w:val="21"/>
              </w:rPr>
            </w:pPr>
            <w:r>
              <w:rPr>
                <w:rFonts w:ascii="黑体" w:hAnsi="黑体" w:hint="eastAsia"/>
                <w:color w:val="000000"/>
                <w:sz w:val="21"/>
                <w:szCs w:val="21"/>
              </w:rPr>
              <w:t>5</w:t>
            </w:r>
          </w:p>
        </w:tc>
        <w:tc>
          <w:tcPr>
            <w:tcW w:w="591" w:type="dxa"/>
            <w:vAlign w:val="center"/>
          </w:tcPr>
          <w:p w:rsidR="00655DD1" w:rsidRDefault="000032A2">
            <w:pPr>
              <w:rPr>
                <w:rFonts w:ascii="黑体" w:hAnsi="黑体"/>
                <w:color w:val="000000"/>
                <w:sz w:val="21"/>
                <w:szCs w:val="21"/>
              </w:rPr>
            </w:pPr>
            <w:r>
              <w:rPr>
                <w:rFonts w:ascii="黑体" w:hAnsi="黑体" w:hint="eastAsia"/>
                <w:color w:val="000000"/>
                <w:sz w:val="21"/>
                <w:szCs w:val="21"/>
              </w:rPr>
              <w:t>6</w:t>
            </w:r>
          </w:p>
        </w:tc>
        <w:tc>
          <w:tcPr>
            <w:tcW w:w="653" w:type="dxa"/>
            <w:vAlign w:val="center"/>
          </w:tcPr>
          <w:p w:rsidR="00655DD1" w:rsidRDefault="000032A2">
            <w:pPr>
              <w:rPr>
                <w:rFonts w:ascii="黑体" w:hAnsi="黑体"/>
                <w:color w:val="000000"/>
                <w:sz w:val="21"/>
                <w:szCs w:val="21"/>
              </w:rPr>
            </w:pPr>
            <w:r>
              <w:rPr>
                <w:rFonts w:ascii="黑体" w:hAnsi="黑体" w:hint="eastAsia"/>
                <w:color w:val="000000"/>
                <w:sz w:val="21"/>
                <w:szCs w:val="21"/>
              </w:rPr>
              <w:t>7</w:t>
            </w:r>
          </w:p>
        </w:tc>
        <w:tc>
          <w:tcPr>
            <w:tcW w:w="687" w:type="dxa"/>
            <w:vMerge/>
            <w:tcBorders>
              <w:right w:val="single" w:sz="12" w:space="0" w:color="auto"/>
            </w:tcBorders>
          </w:tcPr>
          <w:p w:rsidR="00655DD1" w:rsidRDefault="00655DD1">
            <w:pPr>
              <w:rPr>
                <w:rFonts w:ascii="黑体" w:hAnsi="黑体"/>
                <w:color w:val="000000"/>
                <w:sz w:val="21"/>
                <w:szCs w:val="21"/>
              </w:rPr>
            </w:pPr>
          </w:p>
        </w:tc>
      </w:tr>
      <w:tr w:rsidR="00655DD1">
        <w:trPr>
          <w:trHeight w:val="454"/>
        </w:trPr>
        <w:tc>
          <w:tcPr>
            <w:tcW w:w="1101" w:type="dxa"/>
            <w:tcBorders>
              <w:left w:val="single" w:sz="12" w:space="0" w:color="auto"/>
            </w:tcBorders>
          </w:tcPr>
          <w:p w:rsidR="00655DD1" w:rsidRDefault="000032A2">
            <w:pPr>
              <w:jc w:val="center"/>
              <w:rPr>
                <w:rFonts w:ascii="Times New Roman" w:hAnsi="Times New Roman"/>
                <w:color w:val="000000"/>
                <w:sz w:val="20"/>
                <w:szCs w:val="21"/>
              </w:rPr>
            </w:pPr>
            <w:r>
              <w:rPr>
                <w:rFonts w:ascii="Times New Roman" w:hAnsi="Times New Roman" w:hint="eastAsia"/>
                <w:color w:val="000000"/>
                <w:sz w:val="20"/>
                <w:szCs w:val="21"/>
              </w:rPr>
              <w:t>X1</w:t>
            </w:r>
          </w:p>
        </w:tc>
        <w:tc>
          <w:tcPr>
            <w:tcW w:w="850" w:type="dxa"/>
          </w:tcPr>
          <w:p w:rsidR="00655DD1" w:rsidRDefault="000032A2">
            <w:pPr>
              <w:rPr>
                <w:rFonts w:ascii="Times New Roman" w:hAnsi="Times New Roman"/>
                <w:color w:val="000000"/>
                <w:sz w:val="20"/>
                <w:szCs w:val="21"/>
              </w:rPr>
            </w:pPr>
            <w:r>
              <w:rPr>
                <w:rFonts w:ascii="Times New Roman" w:hAnsi="Times New Roman" w:hint="eastAsia"/>
                <w:color w:val="000000"/>
                <w:sz w:val="20"/>
                <w:szCs w:val="21"/>
              </w:rPr>
              <w:t>4</w:t>
            </w:r>
            <w:r>
              <w:rPr>
                <w:rFonts w:ascii="Times New Roman" w:hAnsi="Times New Roman" w:hint="eastAsia"/>
                <w:color w:val="000000"/>
                <w:sz w:val="20"/>
                <w:szCs w:val="21"/>
              </w:rPr>
              <w:t>0%</w:t>
            </w:r>
          </w:p>
        </w:tc>
        <w:tc>
          <w:tcPr>
            <w:tcW w:w="1685" w:type="dxa"/>
            <w:tcBorders>
              <w:right w:val="double" w:sz="4" w:space="0" w:color="auto"/>
            </w:tcBorders>
          </w:tcPr>
          <w:p w:rsidR="00655DD1" w:rsidRPr="000032A2" w:rsidRDefault="000032A2" w:rsidP="000032A2">
            <w:pPr>
              <w:jc w:val="both"/>
              <w:rPr>
                <w:rFonts w:ascii="Times New Roman" w:hAnsi="Times New Roman"/>
                <w:color w:val="000000"/>
                <w:sz w:val="20"/>
                <w:szCs w:val="20"/>
              </w:rPr>
            </w:pPr>
            <w:r>
              <w:rPr>
                <w:rFonts w:ascii="Times New Roman" w:hAnsi="Times New Roman"/>
                <w:color w:val="000000"/>
                <w:sz w:val="20"/>
                <w:szCs w:val="20"/>
              </w:rPr>
              <w:t>随堂</w:t>
            </w:r>
            <w:r>
              <w:rPr>
                <w:rFonts w:ascii="Times New Roman" w:hAnsi="Times New Roman" w:hint="eastAsia"/>
                <w:color w:val="000000"/>
                <w:sz w:val="20"/>
                <w:szCs w:val="20"/>
              </w:rPr>
              <w:t>测验（开卷）</w:t>
            </w:r>
            <w:bookmarkStart w:id="0" w:name="_GoBack"/>
            <w:bookmarkEnd w:id="0"/>
          </w:p>
        </w:tc>
        <w:tc>
          <w:tcPr>
            <w:tcW w:w="591" w:type="dxa"/>
            <w:tcBorders>
              <w:left w:val="double" w:sz="4"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w:t>
            </w:r>
          </w:p>
        </w:tc>
        <w:tc>
          <w:tcPr>
            <w:tcW w:w="591" w:type="dxa"/>
            <w:vAlign w:val="center"/>
          </w:tcPr>
          <w:p w:rsidR="00655DD1" w:rsidRDefault="00655DD1">
            <w:pPr>
              <w:rPr>
                <w:rFonts w:ascii="Times New Roman" w:hAnsi="Times New Roman"/>
                <w:color w:val="000000"/>
                <w:sz w:val="21"/>
                <w:szCs w:val="21"/>
              </w:rPr>
            </w:pPr>
          </w:p>
        </w:tc>
        <w:tc>
          <w:tcPr>
            <w:tcW w:w="653" w:type="dxa"/>
            <w:vAlign w:val="center"/>
          </w:tcPr>
          <w:p w:rsidR="00655DD1" w:rsidRDefault="00655DD1">
            <w:pPr>
              <w:rPr>
                <w:rFonts w:ascii="黑体" w:hAnsi="黑体"/>
                <w:color w:val="000000"/>
                <w:sz w:val="21"/>
                <w:szCs w:val="21"/>
              </w:rPr>
            </w:pPr>
          </w:p>
        </w:tc>
        <w:tc>
          <w:tcPr>
            <w:tcW w:w="687" w:type="dxa"/>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00</w:t>
            </w:r>
          </w:p>
        </w:tc>
      </w:tr>
      <w:tr w:rsidR="00655DD1">
        <w:trPr>
          <w:trHeight w:val="454"/>
        </w:trPr>
        <w:tc>
          <w:tcPr>
            <w:tcW w:w="1101" w:type="dxa"/>
            <w:tcBorders>
              <w:left w:val="single" w:sz="12" w:space="0" w:color="auto"/>
            </w:tcBorders>
          </w:tcPr>
          <w:p w:rsidR="00655DD1" w:rsidRDefault="000032A2">
            <w:pPr>
              <w:jc w:val="center"/>
              <w:rPr>
                <w:rFonts w:ascii="Times New Roman" w:hAnsi="Times New Roman"/>
                <w:color w:val="000000"/>
                <w:sz w:val="20"/>
                <w:szCs w:val="21"/>
              </w:rPr>
            </w:pPr>
            <w:r>
              <w:rPr>
                <w:rFonts w:ascii="Times New Roman" w:hAnsi="Times New Roman" w:hint="eastAsia"/>
                <w:color w:val="000000"/>
                <w:sz w:val="20"/>
                <w:szCs w:val="21"/>
              </w:rPr>
              <w:t>X</w:t>
            </w:r>
            <w:r>
              <w:rPr>
                <w:rFonts w:ascii="Times New Roman" w:hAnsi="Times New Roman" w:hint="eastAsia"/>
                <w:color w:val="000000"/>
                <w:sz w:val="20"/>
                <w:szCs w:val="21"/>
              </w:rPr>
              <w:t>2</w:t>
            </w:r>
          </w:p>
        </w:tc>
        <w:tc>
          <w:tcPr>
            <w:tcW w:w="850" w:type="dxa"/>
          </w:tcPr>
          <w:p w:rsidR="00655DD1" w:rsidRDefault="000032A2">
            <w:pPr>
              <w:rPr>
                <w:rFonts w:ascii="Times New Roman" w:hAnsi="Times New Roman"/>
                <w:color w:val="000000"/>
                <w:sz w:val="20"/>
                <w:szCs w:val="21"/>
              </w:rPr>
            </w:pPr>
            <w:r>
              <w:rPr>
                <w:rFonts w:ascii="Times New Roman" w:hAnsi="Times New Roman" w:hint="eastAsia"/>
                <w:color w:val="000000"/>
                <w:sz w:val="20"/>
                <w:szCs w:val="21"/>
              </w:rPr>
              <w:t>20%</w:t>
            </w:r>
          </w:p>
        </w:tc>
        <w:tc>
          <w:tcPr>
            <w:tcW w:w="1685" w:type="dxa"/>
            <w:tcBorders>
              <w:right w:val="double" w:sz="4" w:space="0" w:color="auto"/>
            </w:tcBorders>
          </w:tcPr>
          <w:p w:rsidR="00655DD1" w:rsidRDefault="000032A2">
            <w:pPr>
              <w:rPr>
                <w:rFonts w:ascii="Times New Roman" w:hAnsi="Times New Roman"/>
                <w:color w:val="000000"/>
                <w:sz w:val="20"/>
                <w:szCs w:val="21"/>
              </w:rPr>
            </w:pPr>
            <w:r>
              <w:rPr>
                <w:rFonts w:ascii="Times New Roman" w:hAnsi="Times New Roman" w:hint="eastAsia"/>
                <w:color w:val="000000"/>
                <w:sz w:val="20"/>
                <w:szCs w:val="21"/>
              </w:rPr>
              <w:t>实验考核</w:t>
            </w:r>
          </w:p>
        </w:tc>
        <w:tc>
          <w:tcPr>
            <w:tcW w:w="591" w:type="dxa"/>
            <w:tcBorders>
              <w:left w:val="double" w:sz="4" w:space="0" w:color="auto"/>
            </w:tcBorders>
            <w:vAlign w:val="center"/>
          </w:tcPr>
          <w:p w:rsidR="00655DD1" w:rsidRDefault="00655DD1">
            <w:pPr>
              <w:rPr>
                <w:rFonts w:ascii="Times New Roman" w:hAnsi="Times New Roman"/>
                <w:color w:val="000000"/>
                <w:sz w:val="21"/>
                <w:szCs w:val="21"/>
              </w:rPr>
            </w:pP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0</w:t>
            </w:r>
          </w:p>
        </w:tc>
        <w:tc>
          <w:tcPr>
            <w:tcW w:w="591" w:type="dxa"/>
            <w:vAlign w:val="center"/>
          </w:tcPr>
          <w:p w:rsidR="00655DD1" w:rsidRDefault="00655DD1">
            <w:pPr>
              <w:rPr>
                <w:rFonts w:ascii="Times New Roman" w:hAnsi="Times New Roman"/>
                <w:color w:val="000000"/>
                <w:sz w:val="21"/>
                <w:szCs w:val="21"/>
              </w:rPr>
            </w:pP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50</w:t>
            </w:r>
          </w:p>
        </w:tc>
        <w:tc>
          <w:tcPr>
            <w:tcW w:w="591" w:type="dxa"/>
            <w:vAlign w:val="center"/>
          </w:tcPr>
          <w:p w:rsidR="00655DD1" w:rsidRDefault="00655DD1">
            <w:pPr>
              <w:rPr>
                <w:rFonts w:ascii="Times New Roman" w:hAnsi="Times New Roman"/>
                <w:color w:val="000000"/>
                <w:sz w:val="21"/>
                <w:szCs w:val="21"/>
              </w:rPr>
            </w:pP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40</w:t>
            </w:r>
          </w:p>
        </w:tc>
        <w:tc>
          <w:tcPr>
            <w:tcW w:w="653" w:type="dxa"/>
            <w:vAlign w:val="center"/>
          </w:tcPr>
          <w:p w:rsidR="00655DD1" w:rsidRDefault="00655DD1">
            <w:pPr>
              <w:rPr>
                <w:rFonts w:ascii="Times New Roman" w:hAnsi="Times New Roman"/>
                <w:color w:val="000000"/>
                <w:sz w:val="21"/>
                <w:szCs w:val="21"/>
              </w:rPr>
            </w:pPr>
          </w:p>
        </w:tc>
        <w:tc>
          <w:tcPr>
            <w:tcW w:w="687" w:type="dxa"/>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00</w:t>
            </w:r>
          </w:p>
        </w:tc>
      </w:tr>
      <w:tr w:rsidR="00655DD1">
        <w:trPr>
          <w:trHeight w:val="454"/>
        </w:trPr>
        <w:tc>
          <w:tcPr>
            <w:tcW w:w="1101" w:type="dxa"/>
            <w:tcBorders>
              <w:left w:val="single" w:sz="12" w:space="0" w:color="auto"/>
            </w:tcBorders>
          </w:tcPr>
          <w:p w:rsidR="00655DD1" w:rsidRDefault="000032A2">
            <w:pPr>
              <w:jc w:val="center"/>
              <w:rPr>
                <w:rFonts w:ascii="Times New Roman" w:hAnsi="Times New Roman"/>
                <w:color w:val="000000"/>
                <w:sz w:val="20"/>
                <w:szCs w:val="21"/>
              </w:rPr>
            </w:pPr>
            <w:r>
              <w:rPr>
                <w:rFonts w:ascii="Times New Roman" w:hAnsi="Times New Roman" w:hint="eastAsia"/>
                <w:color w:val="000000"/>
                <w:sz w:val="20"/>
                <w:szCs w:val="21"/>
              </w:rPr>
              <w:t>X</w:t>
            </w:r>
            <w:r>
              <w:rPr>
                <w:rFonts w:ascii="Times New Roman" w:hAnsi="Times New Roman" w:hint="eastAsia"/>
                <w:color w:val="000000"/>
                <w:sz w:val="20"/>
                <w:szCs w:val="21"/>
              </w:rPr>
              <w:t>3</w:t>
            </w:r>
          </w:p>
        </w:tc>
        <w:tc>
          <w:tcPr>
            <w:tcW w:w="850" w:type="dxa"/>
          </w:tcPr>
          <w:p w:rsidR="00655DD1" w:rsidRDefault="000032A2">
            <w:pPr>
              <w:rPr>
                <w:rFonts w:ascii="Times New Roman" w:hAnsi="Times New Roman"/>
                <w:color w:val="000000"/>
                <w:sz w:val="20"/>
                <w:szCs w:val="21"/>
              </w:rPr>
            </w:pPr>
            <w:r>
              <w:rPr>
                <w:rFonts w:ascii="Times New Roman" w:hAnsi="Times New Roman" w:hint="eastAsia"/>
                <w:color w:val="000000"/>
                <w:sz w:val="20"/>
                <w:szCs w:val="21"/>
              </w:rPr>
              <w:t>2</w:t>
            </w:r>
            <w:r>
              <w:rPr>
                <w:rFonts w:ascii="Times New Roman" w:hAnsi="Times New Roman" w:hint="eastAsia"/>
                <w:color w:val="000000"/>
                <w:sz w:val="20"/>
                <w:szCs w:val="21"/>
              </w:rPr>
              <w:t>0%</w:t>
            </w:r>
          </w:p>
        </w:tc>
        <w:tc>
          <w:tcPr>
            <w:tcW w:w="1685" w:type="dxa"/>
            <w:tcBorders>
              <w:right w:val="double" w:sz="4" w:space="0" w:color="auto"/>
            </w:tcBorders>
          </w:tcPr>
          <w:p w:rsidR="00655DD1" w:rsidRDefault="000032A2">
            <w:pPr>
              <w:rPr>
                <w:rFonts w:ascii="Times New Roman" w:hAnsi="Times New Roman"/>
                <w:color w:val="000000"/>
                <w:sz w:val="20"/>
                <w:szCs w:val="21"/>
              </w:rPr>
            </w:pPr>
            <w:r>
              <w:rPr>
                <w:rFonts w:ascii="Times New Roman" w:hAnsi="Times New Roman" w:hint="eastAsia"/>
                <w:color w:val="000000"/>
                <w:sz w:val="20"/>
                <w:szCs w:val="21"/>
              </w:rPr>
              <w:t>课后作业</w:t>
            </w:r>
          </w:p>
        </w:tc>
        <w:tc>
          <w:tcPr>
            <w:tcW w:w="591" w:type="dxa"/>
            <w:tcBorders>
              <w:left w:val="double" w:sz="4"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10</w:t>
            </w:r>
          </w:p>
        </w:tc>
        <w:tc>
          <w:tcPr>
            <w:tcW w:w="653"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10</w:t>
            </w:r>
          </w:p>
        </w:tc>
        <w:tc>
          <w:tcPr>
            <w:tcW w:w="687" w:type="dxa"/>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00</w:t>
            </w:r>
          </w:p>
        </w:tc>
      </w:tr>
      <w:tr w:rsidR="00655DD1">
        <w:trPr>
          <w:trHeight w:val="454"/>
        </w:trPr>
        <w:tc>
          <w:tcPr>
            <w:tcW w:w="1101" w:type="dxa"/>
            <w:tcBorders>
              <w:left w:val="single" w:sz="12" w:space="0" w:color="auto"/>
            </w:tcBorders>
          </w:tcPr>
          <w:p w:rsidR="00655DD1" w:rsidRDefault="000032A2">
            <w:pPr>
              <w:jc w:val="center"/>
              <w:rPr>
                <w:rFonts w:ascii="Times New Roman" w:hAnsi="Times New Roman"/>
                <w:color w:val="000000"/>
                <w:sz w:val="20"/>
                <w:szCs w:val="21"/>
              </w:rPr>
            </w:pPr>
            <w:r>
              <w:rPr>
                <w:rFonts w:ascii="Times New Roman" w:hAnsi="Times New Roman" w:hint="eastAsia"/>
                <w:color w:val="000000"/>
                <w:sz w:val="20"/>
                <w:szCs w:val="21"/>
              </w:rPr>
              <w:t>X</w:t>
            </w:r>
            <w:r>
              <w:rPr>
                <w:rFonts w:ascii="Times New Roman" w:hAnsi="Times New Roman" w:hint="eastAsia"/>
                <w:color w:val="000000"/>
                <w:sz w:val="20"/>
                <w:szCs w:val="21"/>
              </w:rPr>
              <w:t>4</w:t>
            </w:r>
          </w:p>
        </w:tc>
        <w:tc>
          <w:tcPr>
            <w:tcW w:w="850" w:type="dxa"/>
          </w:tcPr>
          <w:p w:rsidR="00655DD1" w:rsidRDefault="000032A2">
            <w:pPr>
              <w:rPr>
                <w:rFonts w:ascii="Times New Roman" w:hAnsi="Times New Roman"/>
                <w:color w:val="000000"/>
                <w:sz w:val="20"/>
                <w:szCs w:val="21"/>
              </w:rPr>
            </w:pPr>
            <w:r>
              <w:rPr>
                <w:rFonts w:ascii="Times New Roman" w:hAnsi="Times New Roman" w:hint="eastAsia"/>
                <w:color w:val="000000"/>
                <w:sz w:val="20"/>
                <w:szCs w:val="21"/>
              </w:rPr>
              <w:t>2</w:t>
            </w:r>
            <w:r>
              <w:rPr>
                <w:rFonts w:ascii="Times New Roman" w:hAnsi="Times New Roman" w:hint="eastAsia"/>
                <w:color w:val="000000"/>
                <w:sz w:val="20"/>
                <w:szCs w:val="21"/>
              </w:rPr>
              <w:t>0%</w:t>
            </w:r>
          </w:p>
        </w:tc>
        <w:tc>
          <w:tcPr>
            <w:tcW w:w="1685" w:type="dxa"/>
            <w:tcBorders>
              <w:right w:val="double" w:sz="4" w:space="0" w:color="auto"/>
            </w:tcBorders>
          </w:tcPr>
          <w:p w:rsidR="00655DD1" w:rsidRDefault="000032A2">
            <w:pPr>
              <w:rPr>
                <w:rFonts w:ascii="Times New Roman" w:hAnsi="Times New Roman"/>
                <w:color w:val="000000"/>
                <w:sz w:val="20"/>
                <w:szCs w:val="21"/>
              </w:rPr>
            </w:pPr>
            <w:r>
              <w:rPr>
                <w:rFonts w:ascii="Times New Roman" w:hAnsi="Times New Roman" w:hint="eastAsia"/>
                <w:color w:val="000000"/>
                <w:sz w:val="20"/>
                <w:szCs w:val="21"/>
              </w:rPr>
              <w:t>课堂表现</w:t>
            </w:r>
          </w:p>
        </w:tc>
        <w:tc>
          <w:tcPr>
            <w:tcW w:w="591" w:type="dxa"/>
            <w:tcBorders>
              <w:left w:val="double" w:sz="4"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20</w:t>
            </w:r>
          </w:p>
        </w:tc>
        <w:tc>
          <w:tcPr>
            <w:tcW w:w="591"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10</w:t>
            </w:r>
          </w:p>
        </w:tc>
        <w:tc>
          <w:tcPr>
            <w:tcW w:w="653" w:type="dxa"/>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20</w:t>
            </w:r>
          </w:p>
        </w:tc>
        <w:tc>
          <w:tcPr>
            <w:tcW w:w="687" w:type="dxa"/>
            <w:tcBorders>
              <w:right w:val="single" w:sz="12" w:space="0" w:color="auto"/>
            </w:tcBorders>
            <w:vAlign w:val="center"/>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00</w:t>
            </w:r>
          </w:p>
        </w:tc>
      </w:tr>
    </w:tbl>
    <w:p w:rsidR="00655DD1" w:rsidRDefault="000032A2">
      <w:pPr>
        <w:spacing w:beforeLines="100" w:before="326" w:afterLines="50" w:after="163"/>
        <w:jc w:val="center"/>
        <w:outlineLvl w:val="1"/>
        <w:rPr>
          <w:rFonts w:ascii="Times New Roman" w:hAnsi="Times New Roman"/>
          <w:b/>
        </w:rPr>
      </w:pPr>
      <w:r>
        <w:rPr>
          <w:rFonts w:ascii="Times New Roman" w:hAnsi="Times New Roman" w:hint="eastAsia"/>
          <w:b/>
        </w:rPr>
        <w:t>评价标准细则（选填）</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0"/>
        <w:gridCol w:w="667"/>
        <w:gridCol w:w="1445"/>
        <w:gridCol w:w="1445"/>
        <w:gridCol w:w="1445"/>
        <w:gridCol w:w="1445"/>
        <w:gridCol w:w="1445"/>
      </w:tblGrid>
      <w:tr w:rsidR="00655DD1">
        <w:trPr>
          <w:trHeight w:val="283"/>
        </w:trPr>
        <w:tc>
          <w:tcPr>
            <w:tcW w:w="613" w:type="dxa"/>
            <w:vMerge w:val="restart"/>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考核项目</w:t>
            </w:r>
          </w:p>
        </w:tc>
        <w:tc>
          <w:tcPr>
            <w:tcW w:w="648" w:type="dxa"/>
            <w:vMerge w:val="restart"/>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课</w:t>
            </w:r>
          </w:p>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程</w:t>
            </w:r>
          </w:p>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目</w:t>
            </w:r>
          </w:p>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标</w:t>
            </w:r>
          </w:p>
        </w:tc>
        <w:tc>
          <w:tcPr>
            <w:tcW w:w="1403" w:type="dxa"/>
            <w:vMerge w:val="restart"/>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考核要求</w:t>
            </w:r>
          </w:p>
        </w:tc>
        <w:tc>
          <w:tcPr>
            <w:tcW w:w="5612" w:type="dxa"/>
            <w:gridSpan w:val="4"/>
            <w:vAlign w:val="center"/>
          </w:tcPr>
          <w:p w:rsidR="00655DD1" w:rsidRDefault="000032A2">
            <w:pPr>
              <w:snapToGrid w:val="0"/>
              <w:jc w:val="center"/>
              <w:rPr>
                <w:rFonts w:ascii="Arial" w:eastAsia="黑体" w:hAnsi="Arial"/>
                <w:bCs/>
                <w:color w:val="000000"/>
                <w:sz w:val="21"/>
                <w:szCs w:val="20"/>
              </w:rPr>
            </w:pPr>
            <w:r>
              <w:rPr>
                <w:rFonts w:ascii="Arial" w:eastAsia="黑体" w:hAnsi="Arial" w:hint="eastAsia"/>
                <w:bCs/>
                <w:color w:val="000000"/>
                <w:sz w:val="21"/>
                <w:szCs w:val="20"/>
              </w:rPr>
              <w:t>评价标准</w:t>
            </w:r>
          </w:p>
        </w:tc>
      </w:tr>
      <w:tr w:rsidR="00655DD1">
        <w:trPr>
          <w:trHeight w:val="283"/>
        </w:trPr>
        <w:tc>
          <w:tcPr>
            <w:tcW w:w="613" w:type="dxa"/>
            <w:vMerge/>
          </w:tcPr>
          <w:p w:rsidR="00655DD1" w:rsidRDefault="00655DD1">
            <w:pPr>
              <w:snapToGrid w:val="0"/>
              <w:jc w:val="center"/>
              <w:rPr>
                <w:rFonts w:ascii="Arial" w:eastAsia="黑体" w:hAnsi="Arial"/>
                <w:bCs/>
                <w:color w:val="000000"/>
                <w:sz w:val="21"/>
                <w:szCs w:val="20"/>
              </w:rPr>
            </w:pPr>
          </w:p>
        </w:tc>
        <w:tc>
          <w:tcPr>
            <w:tcW w:w="648" w:type="dxa"/>
            <w:vMerge/>
          </w:tcPr>
          <w:p w:rsidR="00655DD1" w:rsidRDefault="00655DD1">
            <w:pPr>
              <w:snapToGrid w:val="0"/>
              <w:jc w:val="center"/>
              <w:rPr>
                <w:rFonts w:ascii="Arial" w:eastAsia="黑体" w:hAnsi="Arial"/>
                <w:bCs/>
                <w:color w:val="000000"/>
                <w:sz w:val="21"/>
                <w:szCs w:val="20"/>
              </w:rPr>
            </w:pPr>
          </w:p>
        </w:tc>
        <w:tc>
          <w:tcPr>
            <w:tcW w:w="1403" w:type="dxa"/>
            <w:vMerge/>
          </w:tcPr>
          <w:p w:rsidR="00655DD1" w:rsidRDefault="00655DD1">
            <w:pPr>
              <w:snapToGrid w:val="0"/>
              <w:jc w:val="center"/>
              <w:rPr>
                <w:rFonts w:ascii="Arial" w:eastAsia="黑体" w:hAnsi="Arial"/>
                <w:bCs/>
                <w:color w:val="000000"/>
                <w:sz w:val="21"/>
                <w:szCs w:val="20"/>
              </w:rPr>
            </w:pPr>
          </w:p>
        </w:tc>
        <w:tc>
          <w:tcPr>
            <w:tcW w:w="1403" w:type="dxa"/>
            <w:vAlign w:val="center"/>
          </w:tcPr>
          <w:p w:rsidR="00655DD1" w:rsidRDefault="000032A2">
            <w:pPr>
              <w:snapToGrid w:val="0"/>
              <w:jc w:val="center"/>
              <w:rPr>
                <w:rFonts w:ascii="Arial" w:eastAsia="黑体" w:hAnsi="Arial" w:cs="Arial"/>
                <w:bCs/>
                <w:color w:val="000000"/>
                <w:sz w:val="21"/>
                <w:szCs w:val="20"/>
              </w:rPr>
            </w:pPr>
            <w:r>
              <w:rPr>
                <w:rFonts w:ascii="Arial" w:eastAsia="黑体" w:hAnsi="Arial" w:cs="Arial" w:hint="eastAsia"/>
                <w:bCs/>
                <w:color w:val="000000"/>
                <w:sz w:val="21"/>
                <w:szCs w:val="20"/>
              </w:rPr>
              <w:t>优</w:t>
            </w:r>
          </w:p>
          <w:p w:rsidR="00655DD1" w:rsidRDefault="000032A2">
            <w:pPr>
              <w:snapToGrid w:val="0"/>
              <w:jc w:val="center"/>
              <w:rPr>
                <w:rFonts w:ascii="Arial" w:eastAsia="黑体" w:hAnsi="Arial" w:cs="Arial"/>
                <w:bCs/>
                <w:color w:val="000000"/>
                <w:sz w:val="21"/>
                <w:szCs w:val="20"/>
              </w:rPr>
            </w:pPr>
            <w:r>
              <w:rPr>
                <w:rFonts w:ascii="Arial" w:eastAsia="黑体" w:hAnsi="Arial" w:cs="Arial"/>
                <w:bCs/>
                <w:color w:val="000000"/>
                <w:sz w:val="21"/>
                <w:szCs w:val="20"/>
              </w:rPr>
              <w:t>100-90</w:t>
            </w:r>
          </w:p>
        </w:tc>
        <w:tc>
          <w:tcPr>
            <w:tcW w:w="1403" w:type="dxa"/>
            <w:vAlign w:val="center"/>
          </w:tcPr>
          <w:p w:rsidR="00655DD1" w:rsidRDefault="000032A2">
            <w:pPr>
              <w:snapToGrid w:val="0"/>
              <w:jc w:val="center"/>
              <w:rPr>
                <w:rFonts w:ascii="Arial" w:eastAsia="黑体" w:hAnsi="Arial" w:cs="Arial"/>
                <w:bCs/>
                <w:color w:val="000000"/>
                <w:sz w:val="21"/>
                <w:szCs w:val="20"/>
              </w:rPr>
            </w:pPr>
            <w:r>
              <w:rPr>
                <w:rFonts w:ascii="Arial" w:eastAsia="黑体" w:hAnsi="Arial" w:cs="Arial" w:hint="eastAsia"/>
                <w:bCs/>
                <w:color w:val="000000"/>
                <w:sz w:val="21"/>
                <w:szCs w:val="20"/>
              </w:rPr>
              <w:t>良</w:t>
            </w:r>
          </w:p>
          <w:p w:rsidR="00655DD1" w:rsidRDefault="000032A2">
            <w:pPr>
              <w:snapToGrid w:val="0"/>
              <w:jc w:val="center"/>
              <w:rPr>
                <w:rFonts w:ascii="Arial" w:eastAsia="黑体" w:hAnsi="Arial" w:cs="Arial"/>
                <w:bCs/>
                <w:color w:val="000000"/>
                <w:sz w:val="21"/>
                <w:szCs w:val="20"/>
              </w:rPr>
            </w:pPr>
            <w:r>
              <w:rPr>
                <w:rFonts w:ascii="Arial" w:eastAsia="黑体" w:hAnsi="Arial" w:cs="Arial"/>
                <w:bCs/>
                <w:color w:val="000000"/>
                <w:sz w:val="21"/>
                <w:szCs w:val="20"/>
              </w:rPr>
              <w:t>89-75</w:t>
            </w:r>
          </w:p>
        </w:tc>
        <w:tc>
          <w:tcPr>
            <w:tcW w:w="1403" w:type="dxa"/>
            <w:vAlign w:val="center"/>
          </w:tcPr>
          <w:p w:rsidR="00655DD1" w:rsidRDefault="000032A2">
            <w:pPr>
              <w:snapToGrid w:val="0"/>
              <w:jc w:val="center"/>
              <w:rPr>
                <w:rFonts w:ascii="Arial" w:eastAsia="黑体" w:hAnsi="Arial" w:cs="Arial"/>
                <w:bCs/>
                <w:color w:val="000000"/>
                <w:sz w:val="21"/>
                <w:szCs w:val="20"/>
              </w:rPr>
            </w:pPr>
            <w:r>
              <w:rPr>
                <w:rFonts w:ascii="Arial" w:eastAsia="黑体" w:hAnsi="Arial" w:cs="Arial" w:hint="eastAsia"/>
                <w:bCs/>
                <w:color w:val="000000"/>
                <w:sz w:val="21"/>
                <w:szCs w:val="20"/>
              </w:rPr>
              <w:t>中</w:t>
            </w:r>
          </w:p>
          <w:p w:rsidR="00655DD1" w:rsidRDefault="000032A2">
            <w:pPr>
              <w:snapToGrid w:val="0"/>
              <w:jc w:val="center"/>
              <w:rPr>
                <w:rFonts w:ascii="Arial" w:eastAsia="黑体" w:hAnsi="Arial" w:cs="Arial"/>
                <w:bCs/>
                <w:color w:val="000000"/>
                <w:sz w:val="21"/>
                <w:szCs w:val="20"/>
              </w:rPr>
            </w:pPr>
            <w:r>
              <w:rPr>
                <w:rFonts w:ascii="Arial" w:eastAsia="黑体" w:hAnsi="Arial" w:cs="Arial"/>
                <w:bCs/>
                <w:color w:val="000000"/>
                <w:sz w:val="21"/>
                <w:szCs w:val="20"/>
              </w:rPr>
              <w:t>74-60</w:t>
            </w:r>
          </w:p>
        </w:tc>
        <w:tc>
          <w:tcPr>
            <w:tcW w:w="1403" w:type="dxa"/>
            <w:vAlign w:val="center"/>
          </w:tcPr>
          <w:p w:rsidR="00655DD1" w:rsidRDefault="000032A2">
            <w:pPr>
              <w:snapToGrid w:val="0"/>
              <w:jc w:val="center"/>
              <w:rPr>
                <w:rFonts w:ascii="Arial" w:eastAsia="黑体" w:hAnsi="Arial" w:cs="Arial"/>
                <w:bCs/>
                <w:color w:val="000000"/>
                <w:sz w:val="21"/>
                <w:szCs w:val="20"/>
              </w:rPr>
            </w:pPr>
            <w:r>
              <w:rPr>
                <w:rFonts w:ascii="Arial" w:eastAsia="黑体" w:hAnsi="Arial" w:cs="Arial" w:hint="eastAsia"/>
                <w:bCs/>
                <w:color w:val="000000"/>
                <w:sz w:val="21"/>
                <w:szCs w:val="20"/>
              </w:rPr>
              <w:t>不及格</w:t>
            </w:r>
          </w:p>
          <w:p w:rsidR="00655DD1" w:rsidRDefault="000032A2">
            <w:pPr>
              <w:snapToGrid w:val="0"/>
              <w:jc w:val="center"/>
              <w:rPr>
                <w:rFonts w:ascii="Arial" w:eastAsia="黑体" w:hAnsi="Arial" w:cs="Arial"/>
                <w:bCs/>
                <w:color w:val="000000"/>
                <w:sz w:val="21"/>
                <w:szCs w:val="20"/>
              </w:rPr>
            </w:pPr>
            <w:r>
              <w:rPr>
                <w:rFonts w:ascii="Arial" w:eastAsia="黑体" w:hAnsi="Arial" w:cs="Arial"/>
                <w:bCs/>
                <w:color w:val="000000"/>
                <w:sz w:val="21"/>
                <w:szCs w:val="20"/>
              </w:rPr>
              <w:t>59-0</w:t>
            </w:r>
          </w:p>
        </w:tc>
      </w:tr>
      <w:tr w:rsidR="00655DD1">
        <w:trPr>
          <w:trHeight w:val="454"/>
        </w:trPr>
        <w:tc>
          <w:tcPr>
            <w:tcW w:w="613" w:type="dxa"/>
            <w:vAlign w:val="center"/>
          </w:tcPr>
          <w:p w:rsidR="00655DD1" w:rsidRDefault="000032A2">
            <w:pPr>
              <w:widowControl w:val="0"/>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rsidR="00655DD1" w:rsidRDefault="00655DD1">
            <w:pPr>
              <w:widowControl w:val="0"/>
              <w:snapToGrid w:val="0"/>
              <w:jc w:val="center"/>
              <w:rPr>
                <w:rFonts w:ascii="Arial" w:eastAsia="黑体" w:hAnsi="Arial" w:cs="Arial"/>
                <w:bCs/>
                <w:sz w:val="21"/>
                <w:szCs w:val="21"/>
              </w:rPr>
            </w:pPr>
          </w:p>
        </w:tc>
        <w:tc>
          <w:tcPr>
            <w:tcW w:w="1403" w:type="dxa"/>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tcPr>
          <w:p w:rsidR="00655DD1" w:rsidRDefault="00655DD1">
            <w:pPr>
              <w:widowControl w:val="0"/>
              <w:jc w:val="both"/>
              <w:rPr>
                <w:rFonts w:ascii="Times New Roman" w:hAnsi="Times New Roman"/>
                <w:color w:val="000000"/>
                <w:sz w:val="21"/>
                <w:szCs w:val="21"/>
              </w:rPr>
            </w:pPr>
          </w:p>
        </w:tc>
        <w:tc>
          <w:tcPr>
            <w:tcW w:w="1403" w:type="dxa"/>
          </w:tcPr>
          <w:p w:rsidR="00655DD1" w:rsidRDefault="00655DD1">
            <w:pPr>
              <w:widowControl w:val="0"/>
              <w:jc w:val="both"/>
              <w:rPr>
                <w:rFonts w:ascii="Times New Roman" w:hAnsi="Times New Roman"/>
                <w:color w:val="000000"/>
                <w:sz w:val="21"/>
                <w:szCs w:val="21"/>
              </w:rPr>
            </w:pPr>
          </w:p>
        </w:tc>
        <w:tc>
          <w:tcPr>
            <w:tcW w:w="1403" w:type="dxa"/>
          </w:tcPr>
          <w:p w:rsidR="00655DD1" w:rsidRDefault="00655DD1">
            <w:pPr>
              <w:widowControl w:val="0"/>
              <w:jc w:val="both"/>
              <w:rPr>
                <w:rFonts w:ascii="Times New Roman" w:hAnsi="Times New Roman"/>
                <w:color w:val="000000"/>
                <w:sz w:val="21"/>
                <w:szCs w:val="21"/>
              </w:rPr>
            </w:pPr>
          </w:p>
        </w:tc>
        <w:tc>
          <w:tcPr>
            <w:tcW w:w="1403" w:type="dxa"/>
          </w:tcPr>
          <w:p w:rsidR="00655DD1" w:rsidRDefault="00655DD1">
            <w:pPr>
              <w:shd w:val="clear" w:color="auto" w:fill="FFFFFF"/>
              <w:spacing w:before="100" w:beforeAutospacing="1" w:after="100" w:afterAutospacing="1"/>
              <w:jc w:val="both"/>
              <w:rPr>
                <w:rFonts w:ascii="Times New Roman" w:eastAsia="黑体" w:hAnsi="Times New Roman"/>
                <w:sz w:val="32"/>
              </w:rPr>
            </w:pPr>
          </w:p>
        </w:tc>
      </w:tr>
      <w:tr w:rsidR="00655DD1">
        <w:trPr>
          <w:trHeight w:val="454"/>
        </w:trPr>
        <w:tc>
          <w:tcPr>
            <w:tcW w:w="613" w:type="dxa"/>
            <w:vAlign w:val="center"/>
          </w:tcPr>
          <w:p w:rsidR="00655DD1" w:rsidRDefault="000032A2">
            <w:pPr>
              <w:widowControl w:val="0"/>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rsidR="00655DD1" w:rsidRDefault="00655DD1">
            <w:pPr>
              <w:widowControl w:val="0"/>
              <w:snapToGrid w:val="0"/>
              <w:jc w:val="center"/>
              <w:rPr>
                <w:rFonts w:ascii="Arial" w:eastAsia="黑体" w:hAnsi="Arial" w:cs="Arial"/>
                <w:bCs/>
                <w:sz w:val="21"/>
                <w:szCs w:val="21"/>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r w:rsidR="00655DD1">
        <w:trPr>
          <w:trHeight w:val="454"/>
        </w:trPr>
        <w:tc>
          <w:tcPr>
            <w:tcW w:w="613" w:type="dxa"/>
            <w:vAlign w:val="center"/>
          </w:tcPr>
          <w:p w:rsidR="00655DD1" w:rsidRDefault="000032A2">
            <w:pPr>
              <w:widowControl w:val="0"/>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rsidR="00655DD1" w:rsidRDefault="00655DD1">
            <w:pPr>
              <w:widowControl w:val="0"/>
              <w:snapToGrid w:val="0"/>
              <w:jc w:val="center"/>
              <w:rPr>
                <w:rFonts w:ascii="Arial" w:eastAsia="黑体" w:hAnsi="Arial" w:cs="Arial"/>
                <w:bCs/>
                <w:sz w:val="21"/>
                <w:szCs w:val="21"/>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r w:rsidR="00655DD1">
        <w:trPr>
          <w:trHeight w:val="454"/>
        </w:trPr>
        <w:tc>
          <w:tcPr>
            <w:tcW w:w="613" w:type="dxa"/>
            <w:vAlign w:val="center"/>
          </w:tcPr>
          <w:p w:rsidR="00655DD1" w:rsidRDefault="000032A2">
            <w:pPr>
              <w:widowControl w:val="0"/>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rsidR="00655DD1" w:rsidRDefault="00655DD1">
            <w:pPr>
              <w:widowControl w:val="0"/>
              <w:snapToGrid w:val="0"/>
              <w:jc w:val="center"/>
              <w:rPr>
                <w:rFonts w:ascii="Arial" w:eastAsia="黑体" w:hAnsi="Arial" w:cs="Arial"/>
                <w:bCs/>
                <w:sz w:val="21"/>
                <w:szCs w:val="21"/>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r w:rsidR="00655DD1">
        <w:trPr>
          <w:trHeight w:val="454"/>
        </w:trPr>
        <w:tc>
          <w:tcPr>
            <w:tcW w:w="613" w:type="dxa"/>
            <w:vAlign w:val="center"/>
          </w:tcPr>
          <w:p w:rsidR="00655DD1" w:rsidRDefault="000032A2">
            <w:pPr>
              <w:widowControl w:val="0"/>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rsidR="00655DD1" w:rsidRDefault="00655DD1">
            <w:pPr>
              <w:widowControl w:val="0"/>
              <w:snapToGrid w:val="0"/>
              <w:jc w:val="center"/>
              <w:rPr>
                <w:rFonts w:ascii="Arial" w:eastAsia="黑体" w:hAnsi="Arial" w:cs="Arial"/>
                <w:bCs/>
                <w:sz w:val="21"/>
                <w:szCs w:val="21"/>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r w:rsidR="00655DD1">
        <w:trPr>
          <w:trHeight w:val="454"/>
        </w:trPr>
        <w:tc>
          <w:tcPr>
            <w:tcW w:w="613" w:type="dxa"/>
            <w:vAlign w:val="center"/>
          </w:tcPr>
          <w:p w:rsidR="00655DD1" w:rsidRDefault="000032A2">
            <w:pPr>
              <w:widowControl w:val="0"/>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rsidR="00655DD1" w:rsidRDefault="00655DD1">
            <w:pPr>
              <w:widowControl w:val="0"/>
              <w:snapToGrid w:val="0"/>
              <w:jc w:val="center"/>
              <w:rPr>
                <w:rFonts w:ascii="Arial" w:eastAsia="黑体" w:hAnsi="Arial" w:cs="Arial"/>
                <w:bCs/>
                <w:sz w:val="21"/>
                <w:szCs w:val="21"/>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c>
          <w:tcPr>
            <w:tcW w:w="1403" w:type="dxa"/>
            <w:vAlign w:val="center"/>
          </w:tcPr>
          <w:p w:rsidR="00655DD1" w:rsidRDefault="00655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黑体" w:hAnsi="Helvetica" w:cs="Helvetica"/>
                <w:color w:val="000000"/>
                <w:sz w:val="19"/>
                <w:szCs w:val="19"/>
              </w:rPr>
            </w:pPr>
          </w:p>
        </w:tc>
      </w:tr>
    </w:tbl>
    <w:p w:rsidR="00655DD1" w:rsidRDefault="000032A2">
      <w:pPr>
        <w:spacing w:beforeLines="100" w:before="326"/>
        <w:outlineLvl w:val="0"/>
        <w:rPr>
          <w:rFonts w:ascii="Arial" w:eastAsia="黑体" w:hAnsi="Arial"/>
          <w:sz w:val="28"/>
        </w:rPr>
      </w:pPr>
      <w:r>
        <w:rPr>
          <w:rFonts w:ascii="Arial" w:eastAsia="黑体" w:hAnsi="Arial" w:hint="eastAsia"/>
          <w:sz w:val="28"/>
        </w:rPr>
        <w:t>七、其他需要说明的问题</w:t>
      </w:r>
      <w:r>
        <w:rPr>
          <w:rFonts w:ascii="Arial" w:eastAsia="黑体" w:hAnsi="Arial" w:hint="eastAsia"/>
          <w:sz w:val="28"/>
        </w:rPr>
        <w:t xml:space="preserve"> </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96"/>
      </w:tblGrid>
      <w:tr w:rsidR="00655DD1">
        <w:tc>
          <w:tcPr>
            <w:tcW w:w="8296" w:type="dxa"/>
          </w:tcPr>
          <w:p w:rsidR="00655DD1" w:rsidRDefault="000032A2">
            <w:pPr>
              <w:rPr>
                <w:rFonts w:ascii="Times New Roman" w:hAnsi="Times New Roman"/>
                <w:color w:val="000000"/>
                <w:sz w:val="21"/>
                <w:szCs w:val="21"/>
              </w:rPr>
            </w:pPr>
            <w:r>
              <w:rPr>
                <w:rFonts w:ascii="Times New Roman" w:hAnsi="Times New Roman" w:hint="eastAsia"/>
                <w:color w:val="000000"/>
                <w:sz w:val="21"/>
                <w:szCs w:val="21"/>
              </w:rPr>
              <w:t>无</w:t>
            </w:r>
          </w:p>
          <w:p w:rsidR="00655DD1" w:rsidRDefault="00655DD1">
            <w:pPr>
              <w:rPr>
                <w:rFonts w:ascii="Times New Roman" w:hAnsi="Times New Roman"/>
                <w:color w:val="000000"/>
                <w:sz w:val="21"/>
                <w:szCs w:val="21"/>
              </w:rPr>
            </w:pPr>
          </w:p>
          <w:p w:rsidR="00655DD1" w:rsidRDefault="00655DD1">
            <w:pPr>
              <w:rPr>
                <w:rFonts w:ascii="Times New Roman" w:hAnsi="Times New Roman"/>
                <w:color w:val="000000"/>
                <w:sz w:val="21"/>
                <w:szCs w:val="21"/>
              </w:rPr>
            </w:pPr>
          </w:p>
        </w:tc>
      </w:tr>
    </w:tbl>
    <w:p w:rsidR="00655DD1" w:rsidRDefault="00655DD1">
      <w:pPr>
        <w:spacing w:beforeLines="100" w:before="326"/>
        <w:outlineLvl w:val="0"/>
        <w:rPr>
          <w:rFonts w:ascii="黑体" w:eastAsia="黑体"/>
          <w:sz w:val="18"/>
          <w:szCs w:val="16"/>
        </w:rPr>
      </w:pPr>
    </w:p>
    <w:p w:rsidR="00655DD1" w:rsidRDefault="00655DD1">
      <w:pPr>
        <w:spacing w:beforeLines="100" w:before="326"/>
        <w:outlineLvl w:val="0"/>
        <w:rPr>
          <w:rFonts w:ascii="黑体" w:eastAsia="黑体"/>
          <w:sz w:val="18"/>
          <w:szCs w:val="16"/>
        </w:rPr>
      </w:pPr>
    </w:p>
    <w:p w:rsidR="00655DD1" w:rsidRDefault="00655DD1">
      <w:pPr>
        <w:spacing w:beforeLines="100" w:before="326"/>
        <w:outlineLvl w:val="0"/>
        <w:rPr>
          <w:rFonts w:ascii="黑体" w:eastAsia="黑体"/>
          <w:sz w:val="18"/>
          <w:szCs w:val="16"/>
        </w:rPr>
      </w:pPr>
    </w:p>
    <w:p w:rsidR="00655DD1" w:rsidRDefault="00655DD1">
      <w:pPr>
        <w:spacing w:beforeLines="100" w:before="326"/>
        <w:outlineLvl w:val="0"/>
        <w:rPr>
          <w:rFonts w:ascii="黑体" w:eastAsia="黑体"/>
          <w:sz w:val="18"/>
          <w:szCs w:val="16"/>
        </w:rPr>
      </w:pPr>
    </w:p>
    <w:p w:rsidR="00655DD1" w:rsidRDefault="00655DD1">
      <w:pPr>
        <w:spacing w:beforeLines="100" w:before="326"/>
        <w:outlineLvl w:val="0"/>
        <w:rPr>
          <w:rFonts w:ascii="黑体" w:eastAsia="黑体"/>
          <w:sz w:val="18"/>
          <w:szCs w:val="16"/>
        </w:rPr>
      </w:pPr>
    </w:p>
    <w:p w:rsidR="00655DD1" w:rsidRDefault="00655DD1">
      <w:pPr>
        <w:spacing w:beforeLines="100" w:before="326"/>
        <w:outlineLvl w:val="0"/>
        <w:rPr>
          <w:rFonts w:ascii="黑体" w:eastAsia="黑体"/>
          <w:sz w:val="18"/>
          <w:szCs w:val="16"/>
        </w:rPr>
      </w:pPr>
    </w:p>
    <w:p w:rsidR="00655DD1" w:rsidRDefault="00655DD1">
      <w:pPr>
        <w:spacing w:beforeLines="100" w:before="326"/>
        <w:outlineLvl w:val="0"/>
        <w:rPr>
          <w:rFonts w:ascii="黑体" w:eastAsia="黑体"/>
          <w:sz w:val="18"/>
          <w:szCs w:val="16"/>
        </w:rPr>
      </w:pPr>
    </w:p>
    <w:p w:rsidR="00655DD1" w:rsidRDefault="00655DD1">
      <w:pPr>
        <w:spacing w:beforeLines="100" w:before="326"/>
        <w:outlineLvl w:val="0"/>
        <w:rPr>
          <w:rFonts w:ascii="黑体" w:eastAsia="黑体"/>
          <w:sz w:val="18"/>
          <w:szCs w:val="16"/>
        </w:rPr>
      </w:pPr>
    </w:p>
    <w:p w:rsidR="00655DD1" w:rsidRDefault="00655DD1">
      <w:pPr>
        <w:pStyle w:val="DG1"/>
        <w:rPr>
          <w:rFonts w:ascii="黑体" w:hAnsi="宋体"/>
          <w:sz w:val="18"/>
          <w:szCs w:val="16"/>
        </w:rPr>
      </w:pPr>
    </w:p>
    <w:sectPr w:rsidR="00655DD1">
      <w:headerReference w:type="default" r:id="rId13"/>
      <w:pgSz w:w="11906" w:h="16838"/>
      <w:pgMar w:top="1440" w:right="1800" w:bottom="1440" w:left="1800" w:header="397" w:footer="992" w:gutter="0"/>
      <w:pgBorders w:offsetFrom="page">
        <w:top w:val="single" w:sz="4" w:space="24" w:color="auto"/>
      </w:pgBorders>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32A2">
      <w:r>
        <w:separator/>
      </w:r>
    </w:p>
  </w:endnote>
  <w:endnote w:type="continuationSeparator" w:id="0">
    <w:p w:rsidR="00000000" w:rsidRDefault="0000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32A2">
      <w:r>
        <w:separator/>
      </w:r>
    </w:p>
  </w:footnote>
  <w:footnote w:type="continuationSeparator" w:id="0">
    <w:p w:rsidR="00000000" w:rsidRDefault="00003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D1" w:rsidRDefault="000032A2">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180631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55DD1" w:rsidRDefault="000032A2">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DVooQUWgIAAKM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7hkpnUAAAA&#10;CQEAAA8AAAAAAAAAAQAgAAAAIgAAAGRycy9kb3ducmV2LnhtbFBLAQIUABQAAAAIAIdO4kDVooQU&#10;WgIAAKMEAAAOAAAAAAAAAAEAIAAAACMBAABkcnMvZTJvRG9jLnhtbFBLBQYAAAAABgAGAFkBAADv&#10;BQAAAAA=&#10;">
              <v:fill on="t" focussize="0,0"/>
              <v:stroke on="f" weight="0.5pt"/>
              <v:imagedata o:title=""/>
              <o:lock v:ext="edit" aspectratio="f"/>
              <v:textbox>
                <w:txbxContent>
                  <w:p w14:paraId="12E65C0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049"/>
    <w:multiLevelType w:val="multilevel"/>
    <w:tmpl w:val="09BD5049"/>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3D094C15"/>
    <w:multiLevelType w:val="multilevel"/>
    <w:tmpl w:val="3D094C15"/>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32A2"/>
    <w:rsid w:val="000203E0"/>
    <w:rsid w:val="000210E0"/>
    <w:rsid w:val="0002276C"/>
    <w:rsid w:val="00033082"/>
    <w:rsid w:val="00044088"/>
    <w:rsid w:val="00053590"/>
    <w:rsid w:val="0006001D"/>
    <w:rsid w:val="00066041"/>
    <w:rsid w:val="00076794"/>
    <w:rsid w:val="0008122A"/>
    <w:rsid w:val="00087488"/>
    <w:rsid w:val="0009050A"/>
    <w:rsid w:val="00093B18"/>
    <w:rsid w:val="0009721F"/>
    <w:rsid w:val="000A4E73"/>
    <w:rsid w:val="000B1BD2"/>
    <w:rsid w:val="000B7BB8"/>
    <w:rsid w:val="000C0744"/>
    <w:rsid w:val="000C0F0D"/>
    <w:rsid w:val="000C13BC"/>
    <w:rsid w:val="000D28E5"/>
    <w:rsid w:val="000D34D7"/>
    <w:rsid w:val="00100633"/>
    <w:rsid w:val="001069CB"/>
    <w:rsid w:val="001072BC"/>
    <w:rsid w:val="00113FB5"/>
    <w:rsid w:val="00114BD6"/>
    <w:rsid w:val="001164CC"/>
    <w:rsid w:val="00130F6D"/>
    <w:rsid w:val="00133554"/>
    <w:rsid w:val="00144082"/>
    <w:rsid w:val="0016381F"/>
    <w:rsid w:val="00163A48"/>
    <w:rsid w:val="0016438B"/>
    <w:rsid w:val="00164E36"/>
    <w:rsid w:val="001678A2"/>
    <w:rsid w:val="001679A5"/>
    <w:rsid w:val="001729CD"/>
    <w:rsid w:val="001800D7"/>
    <w:rsid w:val="00183AA1"/>
    <w:rsid w:val="0018767C"/>
    <w:rsid w:val="001A0475"/>
    <w:rsid w:val="001A135C"/>
    <w:rsid w:val="001B0D49"/>
    <w:rsid w:val="001B546F"/>
    <w:rsid w:val="001C16FC"/>
    <w:rsid w:val="001C2E3E"/>
    <w:rsid w:val="001C388D"/>
    <w:rsid w:val="001E0494"/>
    <w:rsid w:val="001E1D2D"/>
    <w:rsid w:val="001E2A27"/>
    <w:rsid w:val="001E5A17"/>
    <w:rsid w:val="001F1814"/>
    <w:rsid w:val="001F284E"/>
    <w:rsid w:val="001F332E"/>
    <w:rsid w:val="0021354B"/>
    <w:rsid w:val="00217861"/>
    <w:rsid w:val="002204E4"/>
    <w:rsid w:val="002211BF"/>
    <w:rsid w:val="0022142B"/>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A4"/>
    <w:rsid w:val="002E33CE"/>
    <w:rsid w:val="002E3721"/>
    <w:rsid w:val="002E4B0A"/>
    <w:rsid w:val="002E6F95"/>
    <w:rsid w:val="002E764D"/>
    <w:rsid w:val="002F3157"/>
    <w:rsid w:val="002F6BD5"/>
    <w:rsid w:val="00305F23"/>
    <w:rsid w:val="00311E11"/>
    <w:rsid w:val="00313BBA"/>
    <w:rsid w:val="00317E29"/>
    <w:rsid w:val="003203F9"/>
    <w:rsid w:val="00321515"/>
    <w:rsid w:val="0032602E"/>
    <w:rsid w:val="00327B8C"/>
    <w:rsid w:val="00331638"/>
    <w:rsid w:val="003344A7"/>
    <w:rsid w:val="00334623"/>
    <w:rsid w:val="00335409"/>
    <w:rsid w:val="00336121"/>
    <w:rsid w:val="003367AE"/>
    <w:rsid w:val="00340439"/>
    <w:rsid w:val="00344EF2"/>
    <w:rsid w:val="00347EB8"/>
    <w:rsid w:val="00347F80"/>
    <w:rsid w:val="00353F74"/>
    <w:rsid w:val="003557DE"/>
    <w:rsid w:val="00356647"/>
    <w:rsid w:val="00361BEB"/>
    <w:rsid w:val="003639E3"/>
    <w:rsid w:val="00364618"/>
    <w:rsid w:val="003657EB"/>
    <w:rsid w:val="00370184"/>
    <w:rsid w:val="00373C8A"/>
    <w:rsid w:val="00377C10"/>
    <w:rsid w:val="00384A1F"/>
    <w:rsid w:val="00384D60"/>
    <w:rsid w:val="00385D41"/>
    <w:rsid w:val="003861BA"/>
    <w:rsid w:val="003A1680"/>
    <w:rsid w:val="003A373C"/>
    <w:rsid w:val="003A447E"/>
    <w:rsid w:val="003A5874"/>
    <w:rsid w:val="003A74E6"/>
    <w:rsid w:val="003B11C6"/>
    <w:rsid w:val="003B1258"/>
    <w:rsid w:val="003B4A81"/>
    <w:rsid w:val="003C1F8D"/>
    <w:rsid w:val="003C61A5"/>
    <w:rsid w:val="003D1968"/>
    <w:rsid w:val="003D4994"/>
    <w:rsid w:val="003E10A5"/>
    <w:rsid w:val="003E59F1"/>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57B58"/>
    <w:rsid w:val="004605D0"/>
    <w:rsid w:val="0046549D"/>
    <w:rsid w:val="004663F1"/>
    <w:rsid w:val="00471668"/>
    <w:rsid w:val="004732E7"/>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5D87"/>
    <w:rsid w:val="005074E1"/>
    <w:rsid w:val="005126F1"/>
    <w:rsid w:val="00513F2F"/>
    <w:rsid w:val="00514043"/>
    <w:rsid w:val="0051612A"/>
    <w:rsid w:val="00517176"/>
    <w:rsid w:val="0052192E"/>
    <w:rsid w:val="00524300"/>
    <w:rsid w:val="00541F72"/>
    <w:rsid w:val="00542388"/>
    <w:rsid w:val="00544523"/>
    <w:rsid w:val="00545BB5"/>
    <w:rsid w:val="005467DC"/>
    <w:rsid w:val="00546A82"/>
    <w:rsid w:val="00547C51"/>
    <w:rsid w:val="00551335"/>
    <w:rsid w:val="005519BB"/>
    <w:rsid w:val="005523FD"/>
    <w:rsid w:val="00553D03"/>
    <w:rsid w:val="005541E4"/>
    <w:rsid w:val="00555BA0"/>
    <w:rsid w:val="00556E41"/>
    <w:rsid w:val="0057496F"/>
    <w:rsid w:val="005770A6"/>
    <w:rsid w:val="0058348D"/>
    <w:rsid w:val="005849E6"/>
    <w:rsid w:val="0059045B"/>
    <w:rsid w:val="005952FE"/>
    <w:rsid w:val="00597EC2"/>
    <w:rsid w:val="005A13AB"/>
    <w:rsid w:val="005B1150"/>
    <w:rsid w:val="005B1FFC"/>
    <w:rsid w:val="005B2B6D"/>
    <w:rsid w:val="005B4B4E"/>
    <w:rsid w:val="005C21FC"/>
    <w:rsid w:val="005C3A76"/>
    <w:rsid w:val="005D5B6F"/>
    <w:rsid w:val="005E38A5"/>
    <w:rsid w:val="005F5185"/>
    <w:rsid w:val="00607F95"/>
    <w:rsid w:val="0062115C"/>
    <w:rsid w:val="0062265B"/>
    <w:rsid w:val="00624B5C"/>
    <w:rsid w:val="00624C71"/>
    <w:rsid w:val="00624FE1"/>
    <w:rsid w:val="0062577D"/>
    <w:rsid w:val="0063249D"/>
    <w:rsid w:val="006331EE"/>
    <w:rsid w:val="00634464"/>
    <w:rsid w:val="006355E6"/>
    <w:rsid w:val="00637E00"/>
    <w:rsid w:val="0064038A"/>
    <w:rsid w:val="0065167D"/>
    <w:rsid w:val="00652D13"/>
    <w:rsid w:val="00655DD1"/>
    <w:rsid w:val="0066595A"/>
    <w:rsid w:val="00666206"/>
    <w:rsid w:val="00670523"/>
    <w:rsid w:val="00670B19"/>
    <w:rsid w:val="00672788"/>
    <w:rsid w:val="00673789"/>
    <w:rsid w:val="00676183"/>
    <w:rsid w:val="00680DA3"/>
    <w:rsid w:val="0068377F"/>
    <w:rsid w:val="00691B24"/>
    <w:rsid w:val="00695B93"/>
    <w:rsid w:val="00697C16"/>
    <w:rsid w:val="006A13C7"/>
    <w:rsid w:val="006A5A89"/>
    <w:rsid w:val="006B3BB9"/>
    <w:rsid w:val="006B48AC"/>
    <w:rsid w:val="006B5977"/>
    <w:rsid w:val="006C1D59"/>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26AF"/>
    <w:rsid w:val="00726786"/>
    <w:rsid w:val="00732152"/>
    <w:rsid w:val="00741F4B"/>
    <w:rsid w:val="007428DF"/>
    <w:rsid w:val="00742BD1"/>
    <w:rsid w:val="00742E7A"/>
    <w:rsid w:val="0074424F"/>
    <w:rsid w:val="007569A9"/>
    <w:rsid w:val="00764FD9"/>
    <w:rsid w:val="00773266"/>
    <w:rsid w:val="00773FA0"/>
    <w:rsid w:val="007740B2"/>
    <w:rsid w:val="00774C1F"/>
    <w:rsid w:val="0078194F"/>
    <w:rsid w:val="00791975"/>
    <w:rsid w:val="007934A4"/>
    <w:rsid w:val="0079439D"/>
    <w:rsid w:val="007972C3"/>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4C3F"/>
    <w:rsid w:val="00815B8D"/>
    <w:rsid w:val="00815B8E"/>
    <w:rsid w:val="00816D99"/>
    <w:rsid w:val="0082324C"/>
    <w:rsid w:val="00823D71"/>
    <w:rsid w:val="008245AF"/>
    <w:rsid w:val="008256B9"/>
    <w:rsid w:val="00827FE1"/>
    <w:rsid w:val="0083705D"/>
    <w:rsid w:val="0084242F"/>
    <w:rsid w:val="00845795"/>
    <w:rsid w:val="00847437"/>
    <w:rsid w:val="00852B4F"/>
    <w:rsid w:val="00867CDD"/>
    <w:rsid w:val="00882E15"/>
    <w:rsid w:val="00883C73"/>
    <w:rsid w:val="008901A2"/>
    <w:rsid w:val="00897B8F"/>
    <w:rsid w:val="008A08B0"/>
    <w:rsid w:val="008B0385"/>
    <w:rsid w:val="008B1082"/>
    <w:rsid w:val="008B188E"/>
    <w:rsid w:val="008B397C"/>
    <w:rsid w:val="008B47F4"/>
    <w:rsid w:val="008B6A60"/>
    <w:rsid w:val="008B7448"/>
    <w:rsid w:val="008B7E1E"/>
    <w:rsid w:val="008C2AE6"/>
    <w:rsid w:val="008C2DE8"/>
    <w:rsid w:val="008C4EA5"/>
    <w:rsid w:val="008C5113"/>
    <w:rsid w:val="008C5B8A"/>
    <w:rsid w:val="008C6645"/>
    <w:rsid w:val="008C782C"/>
    <w:rsid w:val="008D1865"/>
    <w:rsid w:val="008D39FB"/>
    <w:rsid w:val="008D3D5F"/>
    <w:rsid w:val="008D4E81"/>
    <w:rsid w:val="008D505F"/>
    <w:rsid w:val="008E0F55"/>
    <w:rsid w:val="008E7A99"/>
    <w:rsid w:val="008E7C0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B04E7"/>
    <w:rsid w:val="009B14E8"/>
    <w:rsid w:val="009B3F43"/>
    <w:rsid w:val="009B4D21"/>
    <w:rsid w:val="009B4D65"/>
    <w:rsid w:val="009B5A73"/>
    <w:rsid w:val="009B7E8F"/>
    <w:rsid w:val="009C4D94"/>
    <w:rsid w:val="009C54C9"/>
    <w:rsid w:val="009C589C"/>
    <w:rsid w:val="009D192B"/>
    <w:rsid w:val="009D2582"/>
    <w:rsid w:val="009D33E1"/>
    <w:rsid w:val="009D3B45"/>
    <w:rsid w:val="009D4AB7"/>
    <w:rsid w:val="009D7CF9"/>
    <w:rsid w:val="009E2CCC"/>
    <w:rsid w:val="009E2CDD"/>
    <w:rsid w:val="009E366E"/>
    <w:rsid w:val="009E6097"/>
    <w:rsid w:val="009E6FC4"/>
    <w:rsid w:val="009F00DC"/>
    <w:rsid w:val="009F3199"/>
    <w:rsid w:val="009F3355"/>
    <w:rsid w:val="009F3648"/>
    <w:rsid w:val="009F3B7A"/>
    <w:rsid w:val="009F54D0"/>
    <w:rsid w:val="00A04523"/>
    <w:rsid w:val="00A06E9F"/>
    <w:rsid w:val="00A16159"/>
    <w:rsid w:val="00A161E6"/>
    <w:rsid w:val="00A17885"/>
    <w:rsid w:val="00A2337D"/>
    <w:rsid w:val="00A25A31"/>
    <w:rsid w:val="00A31BBE"/>
    <w:rsid w:val="00A31D34"/>
    <w:rsid w:val="00A324D7"/>
    <w:rsid w:val="00A333EF"/>
    <w:rsid w:val="00A33F85"/>
    <w:rsid w:val="00A40645"/>
    <w:rsid w:val="00A44E7D"/>
    <w:rsid w:val="00A6016C"/>
    <w:rsid w:val="00A619BD"/>
    <w:rsid w:val="00A71698"/>
    <w:rsid w:val="00A72AE7"/>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392F"/>
    <w:rsid w:val="00AF43DF"/>
    <w:rsid w:val="00AF67A4"/>
    <w:rsid w:val="00AF7510"/>
    <w:rsid w:val="00B12D31"/>
    <w:rsid w:val="00B15F6E"/>
    <w:rsid w:val="00B171D4"/>
    <w:rsid w:val="00B21BEE"/>
    <w:rsid w:val="00B23284"/>
    <w:rsid w:val="00B37D43"/>
    <w:rsid w:val="00B45614"/>
    <w:rsid w:val="00B46F21"/>
    <w:rsid w:val="00B511A5"/>
    <w:rsid w:val="00B51CDE"/>
    <w:rsid w:val="00B56541"/>
    <w:rsid w:val="00B605ED"/>
    <w:rsid w:val="00B71F97"/>
    <w:rsid w:val="00B72538"/>
    <w:rsid w:val="00B736A7"/>
    <w:rsid w:val="00B73CC8"/>
    <w:rsid w:val="00B7651F"/>
    <w:rsid w:val="00B77ED8"/>
    <w:rsid w:val="00B919FA"/>
    <w:rsid w:val="00B94A16"/>
    <w:rsid w:val="00BA6044"/>
    <w:rsid w:val="00BB1A93"/>
    <w:rsid w:val="00BC14BF"/>
    <w:rsid w:val="00BC2625"/>
    <w:rsid w:val="00BC3200"/>
    <w:rsid w:val="00BC338A"/>
    <w:rsid w:val="00BD7AB0"/>
    <w:rsid w:val="00BE04C4"/>
    <w:rsid w:val="00BE261A"/>
    <w:rsid w:val="00BE53E8"/>
    <w:rsid w:val="00BF3C20"/>
    <w:rsid w:val="00C011BC"/>
    <w:rsid w:val="00C03DBA"/>
    <w:rsid w:val="00C061F0"/>
    <w:rsid w:val="00C112E7"/>
    <w:rsid w:val="00C11C78"/>
    <w:rsid w:val="00C11CD4"/>
    <w:rsid w:val="00C14B1C"/>
    <w:rsid w:val="00C15061"/>
    <w:rsid w:val="00C15BD4"/>
    <w:rsid w:val="00C1713D"/>
    <w:rsid w:val="00C20D9D"/>
    <w:rsid w:val="00C2134F"/>
    <w:rsid w:val="00C24718"/>
    <w:rsid w:val="00C2675D"/>
    <w:rsid w:val="00C30AEE"/>
    <w:rsid w:val="00C33362"/>
    <w:rsid w:val="00C353AE"/>
    <w:rsid w:val="00C35628"/>
    <w:rsid w:val="00C4194E"/>
    <w:rsid w:val="00C516B1"/>
    <w:rsid w:val="00C5350C"/>
    <w:rsid w:val="00C56E09"/>
    <w:rsid w:val="00C61B1B"/>
    <w:rsid w:val="00C66AB7"/>
    <w:rsid w:val="00C673D1"/>
    <w:rsid w:val="00C746CB"/>
    <w:rsid w:val="00C77BBF"/>
    <w:rsid w:val="00C77D64"/>
    <w:rsid w:val="00C81564"/>
    <w:rsid w:val="00C82D17"/>
    <w:rsid w:val="00C9080C"/>
    <w:rsid w:val="00C94429"/>
    <w:rsid w:val="00CA18FD"/>
    <w:rsid w:val="00CA27E5"/>
    <w:rsid w:val="00CA4897"/>
    <w:rsid w:val="00CA6928"/>
    <w:rsid w:val="00CB3176"/>
    <w:rsid w:val="00CB3D3F"/>
    <w:rsid w:val="00CB5850"/>
    <w:rsid w:val="00CB5A1A"/>
    <w:rsid w:val="00CC191F"/>
    <w:rsid w:val="00CC59E6"/>
    <w:rsid w:val="00CD5BDD"/>
    <w:rsid w:val="00CE4235"/>
    <w:rsid w:val="00CF096B"/>
    <w:rsid w:val="00CF10F7"/>
    <w:rsid w:val="00CF5EE3"/>
    <w:rsid w:val="00CF691F"/>
    <w:rsid w:val="00D00D99"/>
    <w:rsid w:val="00D013A4"/>
    <w:rsid w:val="00D026DC"/>
    <w:rsid w:val="00D04D94"/>
    <w:rsid w:val="00D15595"/>
    <w:rsid w:val="00D261DB"/>
    <w:rsid w:val="00D343A8"/>
    <w:rsid w:val="00D37832"/>
    <w:rsid w:val="00D44860"/>
    <w:rsid w:val="00D47689"/>
    <w:rsid w:val="00D50C42"/>
    <w:rsid w:val="00D57CF5"/>
    <w:rsid w:val="00D612BC"/>
    <w:rsid w:val="00D62F98"/>
    <w:rsid w:val="00D66FD6"/>
    <w:rsid w:val="00D8285B"/>
    <w:rsid w:val="00D862EB"/>
    <w:rsid w:val="00D86619"/>
    <w:rsid w:val="00D93E7C"/>
    <w:rsid w:val="00DA4C8D"/>
    <w:rsid w:val="00DB2BE6"/>
    <w:rsid w:val="00DB76B3"/>
    <w:rsid w:val="00DD1052"/>
    <w:rsid w:val="00DD3C7B"/>
    <w:rsid w:val="00DD7052"/>
    <w:rsid w:val="00DE2B21"/>
    <w:rsid w:val="00DE48DE"/>
    <w:rsid w:val="00DF156B"/>
    <w:rsid w:val="00DF25F2"/>
    <w:rsid w:val="00DF4166"/>
    <w:rsid w:val="00DF48DB"/>
    <w:rsid w:val="00E000F4"/>
    <w:rsid w:val="00E01231"/>
    <w:rsid w:val="00E04279"/>
    <w:rsid w:val="00E11393"/>
    <w:rsid w:val="00E125D9"/>
    <w:rsid w:val="00E16D30"/>
    <w:rsid w:val="00E31E69"/>
    <w:rsid w:val="00E33169"/>
    <w:rsid w:val="00E34A7B"/>
    <w:rsid w:val="00E35276"/>
    <w:rsid w:val="00E40973"/>
    <w:rsid w:val="00E545FF"/>
    <w:rsid w:val="00E6080E"/>
    <w:rsid w:val="00E61F43"/>
    <w:rsid w:val="00E64168"/>
    <w:rsid w:val="00E655B3"/>
    <w:rsid w:val="00E7081D"/>
    <w:rsid w:val="00E70904"/>
    <w:rsid w:val="00E71319"/>
    <w:rsid w:val="00E75171"/>
    <w:rsid w:val="00E804B0"/>
    <w:rsid w:val="00E86772"/>
    <w:rsid w:val="00E8765F"/>
    <w:rsid w:val="00E90B8B"/>
    <w:rsid w:val="00E92767"/>
    <w:rsid w:val="00E93ADD"/>
    <w:rsid w:val="00E952D8"/>
    <w:rsid w:val="00EA66AE"/>
    <w:rsid w:val="00EB00E4"/>
    <w:rsid w:val="00EB28DA"/>
    <w:rsid w:val="00EB3812"/>
    <w:rsid w:val="00EB44EB"/>
    <w:rsid w:val="00EB66B8"/>
    <w:rsid w:val="00EB791E"/>
    <w:rsid w:val="00EC0BD4"/>
    <w:rsid w:val="00EC70A9"/>
    <w:rsid w:val="00ED1364"/>
    <w:rsid w:val="00ED4C3A"/>
    <w:rsid w:val="00EE1C85"/>
    <w:rsid w:val="00EF21D9"/>
    <w:rsid w:val="00EF2A94"/>
    <w:rsid w:val="00EF32FB"/>
    <w:rsid w:val="00EF44B1"/>
    <w:rsid w:val="00EF4865"/>
    <w:rsid w:val="00EF5954"/>
    <w:rsid w:val="00F100D2"/>
    <w:rsid w:val="00F12942"/>
    <w:rsid w:val="00F13C41"/>
    <w:rsid w:val="00F14809"/>
    <w:rsid w:val="00F14886"/>
    <w:rsid w:val="00F16421"/>
    <w:rsid w:val="00F201EE"/>
    <w:rsid w:val="00F32718"/>
    <w:rsid w:val="00F35AA0"/>
    <w:rsid w:val="00F42DAC"/>
    <w:rsid w:val="00F43C49"/>
    <w:rsid w:val="00F45C12"/>
    <w:rsid w:val="00F544A2"/>
    <w:rsid w:val="00F61501"/>
    <w:rsid w:val="00F668B3"/>
    <w:rsid w:val="00F66C89"/>
    <w:rsid w:val="00F73D03"/>
    <w:rsid w:val="00F76CB9"/>
    <w:rsid w:val="00F77A73"/>
    <w:rsid w:val="00F80E46"/>
    <w:rsid w:val="00F81C8D"/>
    <w:rsid w:val="00F93F3A"/>
    <w:rsid w:val="00F9586E"/>
    <w:rsid w:val="00F96236"/>
    <w:rsid w:val="00FA10CE"/>
    <w:rsid w:val="00FA222F"/>
    <w:rsid w:val="00FA2891"/>
    <w:rsid w:val="00FB14FE"/>
    <w:rsid w:val="00FB693D"/>
    <w:rsid w:val="00FB7768"/>
    <w:rsid w:val="00FC7489"/>
    <w:rsid w:val="00FD1BA8"/>
    <w:rsid w:val="00FD218F"/>
    <w:rsid w:val="00FD5663"/>
    <w:rsid w:val="00FD56C6"/>
    <w:rsid w:val="00FE3221"/>
    <w:rsid w:val="00FE48EA"/>
    <w:rsid w:val="00FE571F"/>
    <w:rsid w:val="00FF47F6"/>
    <w:rsid w:val="00FF5900"/>
    <w:rsid w:val="016E63C2"/>
    <w:rsid w:val="024B0C39"/>
    <w:rsid w:val="07F43902"/>
    <w:rsid w:val="0A8128A6"/>
    <w:rsid w:val="0BF32A1B"/>
    <w:rsid w:val="10BD2C22"/>
    <w:rsid w:val="22987C80"/>
    <w:rsid w:val="24192CCC"/>
    <w:rsid w:val="39A66CD4"/>
    <w:rsid w:val="3CD52CE1"/>
    <w:rsid w:val="410F2E6A"/>
    <w:rsid w:val="4430136C"/>
    <w:rsid w:val="4AB0382B"/>
    <w:rsid w:val="569868B5"/>
    <w:rsid w:val="571F1682"/>
    <w:rsid w:val="611F6817"/>
    <w:rsid w:val="66CA1754"/>
    <w:rsid w:val="6F1E65D4"/>
    <w:rsid w:val="6F266C86"/>
    <w:rsid w:val="6F5042C2"/>
    <w:rsid w:val="74316312"/>
    <w:rsid w:val="74B75144"/>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cs="Times New Roman"/>
      <w:b/>
      <w:bCs/>
      <w:kern w:val="44"/>
      <w:sz w:val="44"/>
      <w:szCs w:val="44"/>
      <w:lang w:val="zh-CN"/>
    </w:rPr>
  </w:style>
  <w:style w:type="paragraph" w:styleId="2">
    <w:name w:val="heading 2"/>
    <w:basedOn w:val="a"/>
    <w:next w:val="a"/>
    <w:link w:val="2Char"/>
    <w:unhideWhenUsed/>
    <w:qFormat/>
    <w:pPr>
      <w:keepNext/>
      <w:keepLines/>
      <w:spacing w:before="260" w:after="260" w:line="416" w:lineRule="auto"/>
      <w:jc w:val="center"/>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lang w:val="zh-CN"/>
    </w:rPr>
  </w:style>
  <w:style w:type="paragraph" w:styleId="a4">
    <w:name w:val="Balloon Text"/>
    <w:basedOn w:val="a"/>
    <w:link w:val="Char0"/>
    <w:uiPriority w:val="99"/>
    <w:semiHidden/>
    <w:unhideWhenUsed/>
    <w:qFormat/>
    <w:rPr>
      <w:rFonts w:cs="Times New Roman"/>
      <w:sz w:val="18"/>
      <w:szCs w:val="18"/>
      <w:lang w:val="zh-CN"/>
    </w:rPr>
  </w:style>
  <w:style w:type="paragraph" w:styleId="a5">
    <w:name w:val="footer"/>
    <w:basedOn w:val="a"/>
    <w:link w:val="Char1"/>
    <w:uiPriority w:val="99"/>
    <w:unhideWhenUsed/>
    <w:qFormat/>
    <w:pPr>
      <w:tabs>
        <w:tab w:val="center" w:pos="4153"/>
        <w:tab w:val="right" w:pos="8306"/>
      </w:tabs>
      <w:snapToGrid w:val="0"/>
    </w:pPr>
    <w:rPr>
      <w:rFonts w:ascii="Calibri" w:hAnsi="Calibri" w:cs="Times New Roman"/>
      <w:sz w:val="18"/>
      <w:szCs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Calibri" w:hAnsi="Calibri" w:cs="Times New Roman"/>
      <w:sz w:val="18"/>
      <w:szCs w:val="18"/>
      <w:lang w:val="zh-CN"/>
    </w:rPr>
  </w:style>
  <w:style w:type="paragraph" w:styleId="a7">
    <w:name w:val="Normal (Web)"/>
    <w:basedOn w:val="a"/>
    <w:uiPriority w:val="99"/>
    <w:unhideWhenUsed/>
    <w:qFormat/>
    <w:pPr>
      <w:spacing w:before="100" w:beforeAutospacing="1" w:after="100" w:afterAutospacing="1"/>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b/>
      <w:bCs/>
    </w:rPr>
  </w:style>
  <w:style w:type="character" w:customStyle="1" w:styleId="Char2">
    <w:name w:val="页眉 Char"/>
    <w:link w:val="a6"/>
    <w:uiPriority w:val="99"/>
    <w:semiHidden/>
    <w:qFormat/>
    <w:rPr>
      <w:sz w:val="18"/>
      <w:szCs w:val="18"/>
    </w:rPr>
  </w:style>
  <w:style w:type="character" w:customStyle="1" w:styleId="Char1">
    <w:name w:val="页脚 Char"/>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customStyle="1" w:styleId="10">
    <w:name w:val="列出段落1"/>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7"/>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link w:val="1"/>
    <w:uiPriority w:val="9"/>
    <w:qFormat/>
    <w:rPr>
      <w:rFonts w:ascii="Calibri" w:eastAsia="宋体" w:hAnsi="Calibri" w:cs="Times New Roman"/>
      <w:b/>
      <w:bCs/>
      <w:kern w:val="44"/>
      <w:sz w:val="44"/>
      <w:szCs w:val="44"/>
    </w:rPr>
  </w:style>
  <w:style w:type="character" w:customStyle="1" w:styleId="Char">
    <w:name w:val="批注文字 Char"/>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uiPriority w:val="99"/>
    <w:unhideWhenUsed/>
    <w:qFormat/>
    <w:rPr>
      <w:color w:val="808080"/>
    </w:rPr>
  </w:style>
  <w:style w:type="character" w:customStyle="1" w:styleId="Char0">
    <w:name w:val="批注框文本 Char"/>
    <w:link w:val="a4"/>
    <w:uiPriority w:val="99"/>
    <w:semiHidden/>
    <w:qFormat/>
    <w:rPr>
      <w:rFonts w:ascii="宋体" w:eastAsia="宋体" w:hAnsi="宋体" w:cs="宋体"/>
      <w:sz w:val="18"/>
      <w:szCs w:val="18"/>
    </w:rPr>
  </w:style>
  <w:style w:type="character" w:customStyle="1" w:styleId="2Char">
    <w:name w:val="标题 2 Char"/>
    <w:basedOn w:val="a0"/>
    <w:link w:val="2"/>
    <w:qFormat/>
    <w:rPr>
      <w:rFonts w:ascii="Cambria" w:hAnsi="Cambria"/>
      <w:b/>
      <w:bCs/>
      <w:sz w:val="32"/>
      <w:szCs w:val="32"/>
    </w:rPr>
  </w:style>
  <w:style w:type="paragraph" w:customStyle="1" w:styleId="ab">
    <w:name w:val="表格标题"/>
    <w:basedOn w:val="a"/>
    <w:qFormat/>
    <w:pPr>
      <w:snapToGrid w:val="0"/>
      <w:jc w:val="center"/>
    </w:pPr>
    <w:rPr>
      <w:rFonts w:ascii="Times New Roman" w:eastAsia="黑体" w:hAnsi="Times New Roman"/>
      <w:bCs/>
      <w:color w:val="000000"/>
      <w:sz w:val="21"/>
      <w:szCs w:val="20"/>
    </w:rPr>
  </w:style>
  <w:style w:type="paragraph" w:customStyle="1" w:styleId="ac">
    <w:name w:val="一级标题"/>
    <w:basedOn w:val="a"/>
    <w:qFormat/>
    <w:pPr>
      <w:spacing w:beforeLines="100" w:before="100"/>
      <w:outlineLvl w:val="0"/>
    </w:pPr>
    <w:rPr>
      <w:rFonts w:ascii="Arial" w:eastAsia="黑体" w:hAnsi="Arial"/>
      <w:sz w:val="28"/>
    </w:rPr>
  </w:style>
  <w:style w:type="paragraph" w:customStyle="1" w:styleId="ad">
    <w:name w:val="二级标题"/>
    <w:basedOn w:val="a7"/>
    <w:qFormat/>
    <w:pPr>
      <w:spacing w:beforeLines="50" w:before="50" w:beforeAutospacing="0" w:afterLines="50" w:after="50" w:afterAutospacing="0"/>
      <w:outlineLvl w:val="1"/>
    </w:pPr>
    <w:rPr>
      <w:rFonts w:ascii="Times New Roman" w:hAnsi="Times New Roman"/>
      <w:b/>
    </w:rPr>
  </w:style>
  <w:style w:type="paragraph" w:styleId="ae">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cs="Times New Roman"/>
      <w:b/>
      <w:bCs/>
      <w:kern w:val="44"/>
      <w:sz w:val="44"/>
      <w:szCs w:val="44"/>
      <w:lang w:val="zh-CN"/>
    </w:rPr>
  </w:style>
  <w:style w:type="paragraph" w:styleId="2">
    <w:name w:val="heading 2"/>
    <w:basedOn w:val="a"/>
    <w:next w:val="a"/>
    <w:link w:val="2Char"/>
    <w:unhideWhenUsed/>
    <w:qFormat/>
    <w:pPr>
      <w:keepNext/>
      <w:keepLines/>
      <w:spacing w:before="260" w:after="260" w:line="416" w:lineRule="auto"/>
      <w:jc w:val="center"/>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lang w:val="zh-CN"/>
    </w:rPr>
  </w:style>
  <w:style w:type="paragraph" w:styleId="a4">
    <w:name w:val="Balloon Text"/>
    <w:basedOn w:val="a"/>
    <w:link w:val="Char0"/>
    <w:uiPriority w:val="99"/>
    <w:semiHidden/>
    <w:unhideWhenUsed/>
    <w:qFormat/>
    <w:rPr>
      <w:rFonts w:cs="Times New Roman"/>
      <w:sz w:val="18"/>
      <w:szCs w:val="18"/>
      <w:lang w:val="zh-CN"/>
    </w:rPr>
  </w:style>
  <w:style w:type="paragraph" w:styleId="a5">
    <w:name w:val="footer"/>
    <w:basedOn w:val="a"/>
    <w:link w:val="Char1"/>
    <w:uiPriority w:val="99"/>
    <w:unhideWhenUsed/>
    <w:qFormat/>
    <w:pPr>
      <w:tabs>
        <w:tab w:val="center" w:pos="4153"/>
        <w:tab w:val="right" w:pos="8306"/>
      </w:tabs>
      <w:snapToGrid w:val="0"/>
    </w:pPr>
    <w:rPr>
      <w:rFonts w:ascii="Calibri" w:hAnsi="Calibri" w:cs="Times New Roman"/>
      <w:sz w:val="18"/>
      <w:szCs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Calibri" w:hAnsi="Calibri" w:cs="Times New Roman"/>
      <w:sz w:val="18"/>
      <w:szCs w:val="18"/>
      <w:lang w:val="zh-CN"/>
    </w:rPr>
  </w:style>
  <w:style w:type="paragraph" w:styleId="a7">
    <w:name w:val="Normal (Web)"/>
    <w:basedOn w:val="a"/>
    <w:uiPriority w:val="99"/>
    <w:unhideWhenUsed/>
    <w:qFormat/>
    <w:pPr>
      <w:spacing w:before="100" w:beforeAutospacing="1" w:after="100" w:afterAutospacing="1"/>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b/>
      <w:bCs/>
    </w:rPr>
  </w:style>
  <w:style w:type="character" w:customStyle="1" w:styleId="Char2">
    <w:name w:val="页眉 Char"/>
    <w:link w:val="a6"/>
    <w:uiPriority w:val="99"/>
    <w:semiHidden/>
    <w:qFormat/>
    <w:rPr>
      <w:sz w:val="18"/>
      <w:szCs w:val="18"/>
    </w:rPr>
  </w:style>
  <w:style w:type="character" w:customStyle="1" w:styleId="Char1">
    <w:name w:val="页脚 Char"/>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customStyle="1" w:styleId="10">
    <w:name w:val="列出段落1"/>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7"/>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link w:val="1"/>
    <w:uiPriority w:val="9"/>
    <w:qFormat/>
    <w:rPr>
      <w:rFonts w:ascii="Calibri" w:eastAsia="宋体" w:hAnsi="Calibri" w:cs="Times New Roman"/>
      <w:b/>
      <w:bCs/>
      <w:kern w:val="44"/>
      <w:sz w:val="44"/>
      <w:szCs w:val="44"/>
    </w:rPr>
  </w:style>
  <w:style w:type="character" w:customStyle="1" w:styleId="Char">
    <w:name w:val="批注文字 Char"/>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uiPriority w:val="99"/>
    <w:unhideWhenUsed/>
    <w:qFormat/>
    <w:rPr>
      <w:color w:val="808080"/>
    </w:rPr>
  </w:style>
  <w:style w:type="character" w:customStyle="1" w:styleId="Char0">
    <w:name w:val="批注框文本 Char"/>
    <w:link w:val="a4"/>
    <w:uiPriority w:val="99"/>
    <w:semiHidden/>
    <w:qFormat/>
    <w:rPr>
      <w:rFonts w:ascii="宋体" w:eastAsia="宋体" w:hAnsi="宋体" w:cs="宋体"/>
      <w:sz w:val="18"/>
      <w:szCs w:val="18"/>
    </w:rPr>
  </w:style>
  <w:style w:type="character" w:customStyle="1" w:styleId="2Char">
    <w:name w:val="标题 2 Char"/>
    <w:basedOn w:val="a0"/>
    <w:link w:val="2"/>
    <w:qFormat/>
    <w:rPr>
      <w:rFonts w:ascii="Cambria" w:hAnsi="Cambria"/>
      <w:b/>
      <w:bCs/>
      <w:sz w:val="32"/>
      <w:szCs w:val="32"/>
    </w:rPr>
  </w:style>
  <w:style w:type="paragraph" w:customStyle="1" w:styleId="ab">
    <w:name w:val="表格标题"/>
    <w:basedOn w:val="a"/>
    <w:qFormat/>
    <w:pPr>
      <w:snapToGrid w:val="0"/>
      <w:jc w:val="center"/>
    </w:pPr>
    <w:rPr>
      <w:rFonts w:ascii="Times New Roman" w:eastAsia="黑体" w:hAnsi="Times New Roman"/>
      <w:bCs/>
      <w:color w:val="000000"/>
      <w:sz w:val="21"/>
      <w:szCs w:val="20"/>
    </w:rPr>
  </w:style>
  <w:style w:type="paragraph" w:customStyle="1" w:styleId="ac">
    <w:name w:val="一级标题"/>
    <w:basedOn w:val="a"/>
    <w:qFormat/>
    <w:pPr>
      <w:spacing w:beforeLines="100" w:before="100"/>
      <w:outlineLvl w:val="0"/>
    </w:pPr>
    <w:rPr>
      <w:rFonts w:ascii="Arial" w:eastAsia="黑体" w:hAnsi="Arial"/>
      <w:sz w:val="28"/>
    </w:rPr>
  </w:style>
  <w:style w:type="paragraph" w:customStyle="1" w:styleId="ad">
    <w:name w:val="二级标题"/>
    <w:basedOn w:val="a7"/>
    <w:qFormat/>
    <w:pPr>
      <w:spacing w:beforeLines="50" w:before="50" w:beforeAutospacing="0" w:afterLines="50" w:after="50" w:afterAutospacing="0"/>
      <w:outlineLvl w:val="1"/>
    </w:pPr>
    <w:rPr>
      <w:rFonts w:ascii="Times New Roman" w:hAnsi="Times New Roman"/>
      <w:b/>
    </w:rPr>
  </w:style>
  <w:style w:type="paragraph" w:styleId="ae">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1F1EF-8E2A-4974-8A71-9E58B565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1227</Words>
  <Characters>6998</Characters>
  <Application>Microsoft Office Word</Application>
  <DocSecurity>0</DocSecurity>
  <Lines>58</Lines>
  <Paragraphs>16</Paragraphs>
  <ScaleCrop>false</ScaleCrop>
  <Company>www.gench.edu.cn</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dreamsummit</cp:lastModifiedBy>
  <cp:revision>8</cp:revision>
  <cp:lastPrinted>2023-11-21T00:52:00Z</cp:lastPrinted>
  <dcterms:created xsi:type="dcterms:W3CDTF">2024-11-12T08:41:00Z</dcterms:created>
  <dcterms:modified xsi:type="dcterms:W3CDTF">2025-07-08T06:23:00Z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eyJoZGlkIjoiYjFlNWE5OTc1NGFhNDI1NzVjYTkxNGMzY2QzZjBmNWMiLCJ1c2VySWQiOiIxMDU2NDMwMTA3In0=</vt:lpwstr>
  </property>
  <property fmtid="{D5CDD505-2E9C-101B-9397-08002B2CF9AE}" pid="4" name="ICV">
    <vt:lpwstr>45D6DB757090450FA37E5829C3ABA16F_13</vt:lpwstr>
  </property>
</Properties>
</file>